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212"/>
        <w:tblW w:w="10203" w:type="dxa"/>
        <w:tblLook w:val="04A0" w:firstRow="1" w:lastRow="0" w:firstColumn="1" w:lastColumn="0" w:noHBand="0" w:noVBand="1"/>
      </w:tblPr>
      <w:tblGrid>
        <w:gridCol w:w="3397"/>
        <w:gridCol w:w="6806"/>
      </w:tblGrid>
      <w:tr w:rsidR="00422414" w:rsidRPr="000466F3" w:rsidTr="000466F3">
        <w:tc>
          <w:tcPr>
            <w:tcW w:w="3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B2DD1" w:rsidRPr="000466F3" w:rsidRDefault="007B2DD1" w:rsidP="00E70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66F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Область применения</w:t>
            </w:r>
          </w:p>
          <w:p w:rsidR="007B2DD1" w:rsidRPr="000466F3" w:rsidRDefault="007B2DD1" w:rsidP="00E70BB1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B2DD1" w:rsidRPr="000466F3" w:rsidRDefault="007B2DD1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color w:val="00000A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СОП предназначен для медицинского персонала акушерского профиля и может быть применим для организации медицинской помощи в медицинских организациях</w:t>
            </w:r>
          </w:p>
        </w:tc>
      </w:tr>
      <w:tr w:rsidR="00422414" w:rsidRPr="000466F3" w:rsidTr="000466F3">
        <w:tc>
          <w:tcPr>
            <w:tcW w:w="3397" w:type="dxa"/>
          </w:tcPr>
          <w:p w:rsidR="007B2DD1" w:rsidRPr="000466F3" w:rsidRDefault="007B2DD1" w:rsidP="00E70B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6F3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ссылки</w:t>
            </w:r>
          </w:p>
        </w:tc>
        <w:tc>
          <w:tcPr>
            <w:tcW w:w="6806" w:type="dxa"/>
          </w:tcPr>
          <w:p w:rsidR="007B2DD1" w:rsidRPr="000466F3" w:rsidRDefault="007B2DD1" w:rsidP="00E70BB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hAnsi="Times New Roman" w:cs="Times New Roman"/>
                <w:sz w:val="26"/>
                <w:szCs w:val="26"/>
              </w:rPr>
              <w:t>Приказ МЗ РФ от 15.11.2012 г. № 915н «Об утверждении Порядка оказания медицинской помощи населению по профилю онкология», приказ МЗ РФ от 04.07.2017 г. № 379н «О внесении изменений в Порядок оказания медицинской помощи населению по профилю онкология»</w:t>
            </w:r>
          </w:p>
          <w:p w:rsidR="007B2DD1" w:rsidRPr="000466F3" w:rsidRDefault="007B2DD1" w:rsidP="00E70BB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hAnsi="Times New Roman" w:cs="Times New Roman"/>
                <w:sz w:val="26"/>
                <w:szCs w:val="26"/>
              </w:rPr>
              <w:t>Приказ ДЗТО от 04.07.2017 г. №507/26-34-431/7 «О порядке взаимодействия МО ТО при оказании медицинской помощи взрослому населению Тюменской области со злокачественными новообразованиями»</w:t>
            </w:r>
          </w:p>
          <w:p w:rsidR="0024685B" w:rsidRPr="000466F3" w:rsidRDefault="00732F55" w:rsidP="00E70BB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Методические рекомендации МЗ и СОЦИАЛЬНОГО РАЗВИТИЯ РФ от 28.07.2010 г. «Роль и задачи смотрового кабинета поликлиники как этапа профилактических мероприятий направленных на совершенствование онкологической помощи населению» </w:t>
            </w:r>
          </w:p>
          <w:p w:rsidR="007B2DD1" w:rsidRPr="000466F3" w:rsidRDefault="00732F55" w:rsidP="00E70BB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hAnsi="Times New Roman" w:cs="Times New Roman"/>
                <w:bCs/>
                <w:sz w:val="26"/>
                <w:szCs w:val="26"/>
              </w:rPr>
              <w:t>Приказ ДЗТО от 03.07.2014 г. № 465 «О мерах по совершенствованию смотровых кабинетов амбулаторно-поликлинических учреждений Тюменской области»</w:t>
            </w:r>
          </w:p>
        </w:tc>
      </w:tr>
      <w:tr w:rsidR="00422414" w:rsidRPr="000466F3" w:rsidTr="000466F3">
        <w:tc>
          <w:tcPr>
            <w:tcW w:w="3397" w:type="dxa"/>
            <w:vMerge w:val="restart"/>
          </w:tcPr>
          <w:p w:rsidR="002B2E72" w:rsidRPr="000466F3" w:rsidRDefault="002B2E72" w:rsidP="00E70B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6F3">
              <w:rPr>
                <w:rFonts w:ascii="Times New Roman" w:hAnsi="Times New Roman" w:cs="Times New Roman"/>
                <w:b/>
                <w:sz w:val="26"/>
                <w:szCs w:val="26"/>
              </w:rPr>
              <w:t>Цель внедрения</w:t>
            </w:r>
          </w:p>
        </w:tc>
        <w:tc>
          <w:tcPr>
            <w:tcW w:w="6806" w:type="dxa"/>
          </w:tcPr>
          <w:p w:rsidR="002B2E72" w:rsidRPr="000466F3" w:rsidRDefault="002B2E72" w:rsidP="00E70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hAnsi="Times New Roman" w:cs="Times New Roman"/>
                <w:sz w:val="26"/>
                <w:szCs w:val="26"/>
              </w:rPr>
              <w:t>Раннее выявление предраковых изменений эпителия шейки матки</w:t>
            </w:r>
          </w:p>
        </w:tc>
      </w:tr>
      <w:tr w:rsidR="00422414" w:rsidRPr="000466F3" w:rsidTr="000466F3">
        <w:tc>
          <w:tcPr>
            <w:tcW w:w="3397" w:type="dxa"/>
            <w:vMerge/>
          </w:tcPr>
          <w:p w:rsidR="002B2E72" w:rsidRPr="000466F3" w:rsidRDefault="002B2E72" w:rsidP="00E70B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6" w:type="dxa"/>
          </w:tcPr>
          <w:p w:rsidR="002B2E72" w:rsidRPr="000466F3" w:rsidRDefault="002B2E72" w:rsidP="00E70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hAnsi="Times New Roman" w:cs="Times New Roman"/>
                <w:sz w:val="26"/>
                <w:szCs w:val="26"/>
              </w:rPr>
              <w:t xml:space="preserve">Стандартизация методики проведения манипуляции по забору мазка на </w:t>
            </w:r>
            <w:proofErr w:type="spellStart"/>
            <w:r w:rsidRPr="000466F3">
              <w:rPr>
                <w:rFonts w:ascii="Times New Roman" w:hAnsi="Times New Roman" w:cs="Times New Roman"/>
                <w:sz w:val="26"/>
                <w:szCs w:val="26"/>
              </w:rPr>
              <w:t>онкоцитологию</w:t>
            </w:r>
            <w:proofErr w:type="spellEnd"/>
          </w:p>
        </w:tc>
      </w:tr>
      <w:tr w:rsidR="00E70BB1" w:rsidRPr="000466F3" w:rsidTr="000466F3">
        <w:tc>
          <w:tcPr>
            <w:tcW w:w="3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B68C7" w:rsidRPr="000466F3" w:rsidRDefault="001B68C7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>Ответственность</w:t>
            </w: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34D4" w:rsidRPr="000466F3" w:rsidRDefault="00B434D4" w:rsidP="00B434D4">
            <w:pPr>
              <w:pStyle w:val="a5"/>
              <w:numPr>
                <w:ilvl w:val="0"/>
                <w:numId w:val="2"/>
              </w:numPr>
              <w:ind w:left="320" w:hanging="32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Ответственным лицом за обучение сотрудников на рабочем месте и отработка навыков забора мазка на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онкоцитологию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является заведующий отделением МО.</w:t>
            </w:r>
          </w:p>
          <w:p w:rsidR="001B68C7" w:rsidRPr="000466F3" w:rsidRDefault="001B68C7" w:rsidP="00E70BB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Ответственными лицами за технику забора мазка на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онкоцитологию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и качество полученного материала является медицинский персонал МО</w:t>
            </w:r>
            <w:r w:rsidRPr="000466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68C7" w:rsidRPr="000466F3" w:rsidRDefault="001B68C7" w:rsidP="00E70BB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Контроль соблюдения требований СОП осуществляют: старшая медицинская сестра отделения, главная акушерка/ медицинская сестра соответствующего структурного подразделения</w:t>
            </w:r>
          </w:p>
        </w:tc>
      </w:tr>
      <w:tr w:rsidR="00422414" w:rsidRPr="000466F3" w:rsidTr="000466F3">
        <w:tc>
          <w:tcPr>
            <w:tcW w:w="3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1B68C7" w:rsidRPr="000466F3" w:rsidRDefault="00FA7A3D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Обследованию подлежат </w:t>
            </w: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A7A3D" w:rsidRPr="000466F3" w:rsidRDefault="00FA7A3D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Является </w:t>
            </w:r>
            <w:r w:rsidRPr="000466F3">
              <w:rPr>
                <w:rFonts w:ascii="Times New Roman" w:eastAsia="TimesNewRomanPSMT" w:hAnsi="Times New Roman" w:cs="Times New Roman"/>
                <w:b/>
                <w:bCs/>
                <w:sz w:val="26"/>
                <w:szCs w:val="26"/>
              </w:rPr>
              <w:t>обязательным</w:t>
            </w: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обследованием для женщин с 18 лет (с начала половой жизни – до 18 лет), в особенности тех, у которых обнаруживался ранее или обнаружен в настоящее время</w:t>
            </w:r>
          </w:p>
          <w:p w:rsidR="0024685B" w:rsidRPr="000466F3" w:rsidRDefault="00732F55" w:rsidP="00E70BB1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вирус</w:t>
            </w:r>
            <w:proofErr w:type="gram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папилломы человека высокого канцерогенного риска</w:t>
            </w:r>
          </w:p>
          <w:p w:rsidR="001B68C7" w:rsidRPr="000466F3" w:rsidRDefault="00732F55" w:rsidP="00E70BB1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 xml:space="preserve"> </w:t>
            </w:r>
            <w:proofErr w:type="gram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зоны</w:t>
            </w:r>
            <w:proofErr w:type="gram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измененного эпителия при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кольпоскопическом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исследовании шейки матки.</w:t>
            </w:r>
          </w:p>
        </w:tc>
      </w:tr>
      <w:tr w:rsidR="00422414" w:rsidRPr="000466F3" w:rsidTr="000466F3">
        <w:tc>
          <w:tcPr>
            <w:tcW w:w="3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A7A3D" w:rsidRPr="000466F3" w:rsidRDefault="00FA7A3D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Кратность обследования </w:t>
            </w: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A7A3D" w:rsidRPr="000466F3" w:rsidRDefault="00FA7A3D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Один раз в год</w:t>
            </w:r>
          </w:p>
        </w:tc>
      </w:tr>
      <w:tr w:rsidR="00422414" w:rsidRPr="000466F3" w:rsidTr="000466F3">
        <w:tc>
          <w:tcPr>
            <w:tcW w:w="339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8F202C" w:rsidRPr="000466F3" w:rsidRDefault="008F202C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Противопоказания к забору мазка на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>онкоцитологию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202C" w:rsidRPr="000466F3" w:rsidRDefault="008F202C" w:rsidP="00E70BB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Ранее 48 часов после:</w:t>
            </w:r>
          </w:p>
          <w:p w:rsidR="008F202C" w:rsidRPr="000466F3" w:rsidRDefault="008F202C" w:rsidP="00E70BB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полового</w:t>
            </w:r>
            <w:proofErr w:type="gram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контакта</w:t>
            </w:r>
          </w:p>
          <w:p w:rsidR="008F202C" w:rsidRPr="000466F3" w:rsidRDefault="008F202C" w:rsidP="00E70BB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свечей и других веществ,  содержащих жир, раствор уксуса или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Люголя</w:t>
            </w:r>
            <w:proofErr w:type="spellEnd"/>
          </w:p>
          <w:p w:rsidR="008F202C" w:rsidRPr="000466F3" w:rsidRDefault="008F202C" w:rsidP="00E70BB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санации</w:t>
            </w:r>
            <w:proofErr w:type="gram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влагалища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</w:tcPr>
          <w:p w:rsidR="00023426" w:rsidRPr="000466F3" w:rsidRDefault="00023426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23426" w:rsidRPr="000466F3" w:rsidRDefault="00023426" w:rsidP="00E70BB1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После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бимануального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исследования </w:t>
            </w:r>
            <w:r w:rsidR="00001FD8"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001FD8"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кольпоскопии</w:t>
            </w:r>
            <w:proofErr w:type="spellEnd"/>
            <w:r w:rsidR="00001FD8"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8F202C" w:rsidRPr="000466F3" w:rsidRDefault="008F202C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202C" w:rsidRPr="000466F3" w:rsidRDefault="008753C9" w:rsidP="00E70BB1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3</w:t>
            </w:r>
            <w:r w:rsidR="008F202C"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.  Ранее, чем на 5-й день менструального цикла и не позднее 5-ти дней до начала менструации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8F202C" w:rsidRPr="000466F3" w:rsidRDefault="008F202C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202C" w:rsidRPr="000466F3" w:rsidRDefault="008753C9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4</w:t>
            </w:r>
            <w:r w:rsidR="008F202C"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. В период лечения генитальной инфекции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8F202C" w:rsidRPr="000466F3" w:rsidRDefault="008F202C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202C" w:rsidRPr="000466F3" w:rsidRDefault="008753C9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5</w:t>
            </w:r>
            <w:r w:rsidR="008F202C"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. После вагинального УЗИ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8F202C" w:rsidRPr="000466F3" w:rsidRDefault="008F202C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202C" w:rsidRPr="000466F3" w:rsidRDefault="008753C9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6</w:t>
            </w:r>
            <w:r w:rsidR="008F202C"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. При кровянистых выделениях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F202C" w:rsidRPr="000466F3" w:rsidRDefault="008F202C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F202C" w:rsidRPr="000466F3" w:rsidRDefault="008753C9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7</w:t>
            </w:r>
            <w:r w:rsidR="008F202C"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. В стадии острых воспалительных процессов</w:t>
            </w:r>
          </w:p>
        </w:tc>
      </w:tr>
      <w:tr w:rsidR="00422414" w:rsidRPr="000466F3" w:rsidTr="000466F3">
        <w:tc>
          <w:tcPr>
            <w:tcW w:w="3397" w:type="dxa"/>
            <w:vMerge w:val="restart"/>
            <w:tcBorders>
              <w:lef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Оснащение </w:t>
            </w: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Стерильные смотровые перчатки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Зеркало Куско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Цервикс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-щетка или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цитощетка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+ шпатель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Эйра</w:t>
            </w:r>
            <w:proofErr w:type="spellEnd"/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Предметные стекла </w:t>
            </w: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  <w:u w:val="single"/>
              </w:rPr>
              <w:t xml:space="preserve">(обезжиренные), </w:t>
            </w: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идентифицированные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23426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Направление на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онкоцитологию</w:t>
            </w:r>
            <w:proofErr w:type="spellEnd"/>
            <w:r w:rsidR="00023426"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="00023426" w:rsidRPr="000466F3">
              <w:rPr>
                <w:rFonts w:ascii="Times New Roman" w:eastAsia="TimesNewRomanPSMT" w:hAnsi="Times New Roman" w:cs="Times New Roman"/>
                <w:bCs/>
                <w:sz w:val="26"/>
                <w:szCs w:val="26"/>
              </w:rPr>
              <w:t>(в направлении обязательно указываются</w:t>
            </w:r>
            <w:r w:rsidR="00023426"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="00023426" w:rsidRPr="000466F3">
              <w:rPr>
                <w:rFonts w:ascii="Times New Roman" w:eastAsia="TimesNewRomanPSMT" w:hAnsi="Times New Roman" w:cs="Times New Roman"/>
                <w:bCs/>
                <w:sz w:val="26"/>
                <w:szCs w:val="26"/>
              </w:rPr>
              <w:t>гинекологические клинические данные (гормональная терапия и прочее), предполагаемый диагноз, особенности и место получения материала, данные о менструальном цикле)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Карандаш для маркировки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Лоток для подсушивания мазков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Бокс-контейнер для транспортировки стекол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02C8E" w:rsidRPr="000466F3" w:rsidRDefault="00F02C8E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i/>
                <w:sz w:val="26"/>
                <w:szCs w:val="26"/>
              </w:rPr>
              <w:t>ВНИМАНИЕ!</w:t>
            </w:r>
            <w:r w:rsidRPr="000466F3">
              <w:rPr>
                <w:rFonts w:ascii="Times New Roman" w:eastAsia="TimesNewRomanPSMT" w:hAnsi="Times New Roman" w:cs="Times New Roman"/>
                <w:i/>
                <w:sz w:val="26"/>
                <w:szCs w:val="26"/>
              </w:rPr>
              <w:t xml:space="preserve"> </w:t>
            </w:r>
            <w:r w:rsidRPr="000466F3">
              <w:rPr>
                <w:rFonts w:ascii="Times New Roman" w:eastAsia="TimesNewRomanPSMT" w:hAnsi="Times New Roman" w:cs="Times New Roman"/>
                <w:b/>
                <w:bCs/>
                <w:i/>
                <w:sz w:val="26"/>
                <w:szCs w:val="26"/>
              </w:rPr>
              <w:t>направление и стекло</w:t>
            </w:r>
            <w:r w:rsidRPr="000466F3">
              <w:rPr>
                <w:rFonts w:ascii="Times New Roman" w:eastAsia="TimesNewRomanPSMT" w:hAnsi="Times New Roman" w:cs="Times New Roman"/>
                <w:i/>
                <w:sz w:val="26"/>
                <w:szCs w:val="26"/>
              </w:rPr>
              <w:t xml:space="preserve"> </w:t>
            </w:r>
            <w:r w:rsidRPr="000466F3">
              <w:rPr>
                <w:rFonts w:ascii="Times New Roman" w:eastAsia="TimesNewRomanPSMT" w:hAnsi="Times New Roman" w:cs="Times New Roman"/>
                <w:b/>
                <w:bCs/>
                <w:i/>
                <w:sz w:val="26"/>
                <w:szCs w:val="26"/>
              </w:rPr>
              <w:t>должны быть идентифицированы под одним номером</w:t>
            </w:r>
          </w:p>
        </w:tc>
      </w:tr>
      <w:tr w:rsidR="00422414" w:rsidRPr="000466F3" w:rsidTr="000466F3">
        <w:tc>
          <w:tcPr>
            <w:tcW w:w="3397" w:type="dxa"/>
            <w:vMerge w:val="restart"/>
            <w:tcBorders>
              <w:left w:val="single" w:sz="2" w:space="0" w:color="000001"/>
            </w:tcBorders>
            <w:shd w:val="clear" w:color="auto" w:fill="FFFFFF"/>
          </w:tcPr>
          <w:p w:rsidR="00023426" w:rsidRPr="000466F3" w:rsidRDefault="00023426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Зоны забора мазка на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>онкцитологию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E64367" w:rsidRPr="000466F3" w:rsidRDefault="00E64367" w:rsidP="00E70BB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BF525" wp14:editId="27CB9E81">
                      <wp:simplePos x="0" y="0"/>
                      <wp:positionH relativeFrom="column">
                        <wp:posOffset>1014517</wp:posOffset>
                      </wp:positionH>
                      <wp:positionV relativeFrom="paragraph">
                        <wp:posOffset>325470</wp:posOffset>
                      </wp:positionV>
                      <wp:extent cx="516297" cy="119863"/>
                      <wp:effectExtent l="0" t="133350" r="0" b="128270"/>
                      <wp:wrapNone/>
                      <wp:docPr id="10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12900853">
                                <a:off x="0" y="0"/>
                                <a:ext cx="516297" cy="11986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8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C14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79.9pt;margin-top:25.65pt;width:40.65pt;height:9.45pt;rotation:-950178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" adj="19093" fillcolor="#00b8ff" strokecolor="black [3213]">
                      <v:stroke joinstyle="round"/>
                      <v:shadow color="#e7e6e6 [3214]"/>
                    </v:shape>
                  </w:pict>
                </mc:Fallback>
              </mc:AlternateContent>
            </w:r>
            <w:r w:rsidRPr="000466F3">
              <w:rPr>
                <w:rFonts w:ascii="Times New Roman" w:eastAsia="TimesNewRomanPSMT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E604A" wp14:editId="19C136C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410210</wp:posOffset>
                      </wp:positionV>
                      <wp:extent cx="259240" cy="110040"/>
                      <wp:effectExtent l="19050" t="57150" r="7620" b="61595"/>
                      <wp:wrapNone/>
                      <wp:docPr id="3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19665604">
                                <a:off x="0" y="0"/>
                                <a:ext cx="259240" cy="1100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8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CB7DA" id="Стрелка вправо 2" o:spid="_x0000_s1026" type="#_x0000_t13" style="position:absolute;margin-left:38.3pt;margin-top:32.3pt;width:20.4pt;height:8.65pt;rotation:-21128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" adj="17016" fillcolor="#00b8ff" strokecolor="black [3213]">
                      <v:stroke joinstyle="round"/>
                      <v:shadow color="#e7e6e6 [3214]"/>
                    </v:shape>
                  </w:pict>
                </mc:Fallback>
              </mc:AlternateContent>
            </w: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0466F3">
              <w:rPr>
                <w:rFonts w:ascii="Times New Roman" w:eastAsia="TimesNewRomanPSMT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219C797A" wp14:editId="42766A66">
                  <wp:extent cx="857250" cy="658796"/>
                  <wp:effectExtent l="0" t="0" r="0" b="8255"/>
                  <wp:docPr id="174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5159" cy="66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0466F3">
              <w:rPr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23426" w:rsidRPr="000466F3" w:rsidRDefault="00023426" w:rsidP="00E70BB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С поверхности влагалищной части шейки матки-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экзоцервикс</w:t>
            </w:r>
            <w:proofErr w:type="spellEnd"/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023426" w:rsidRPr="000466F3" w:rsidRDefault="00023426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23426" w:rsidRPr="000466F3" w:rsidRDefault="00023426" w:rsidP="00E70BB1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Со стенок цервикального канала, «зона превращения» плоского и цилиндрического эпителия-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эндоцервикс</w:t>
            </w:r>
            <w:proofErr w:type="spellEnd"/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23426" w:rsidRPr="000466F3" w:rsidRDefault="00023426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23426" w:rsidRPr="000466F3" w:rsidRDefault="00023426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i/>
                <w:sz w:val="26"/>
                <w:szCs w:val="26"/>
              </w:rPr>
              <w:t>Допускается размещение на одном стекле мазка только из одной локализации</w:t>
            </w:r>
          </w:p>
        </w:tc>
      </w:tr>
      <w:tr w:rsidR="00422414" w:rsidRPr="000466F3" w:rsidTr="000466F3">
        <w:tc>
          <w:tcPr>
            <w:tcW w:w="3397" w:type="dxa"/>
            <w:vMerge w:val="restart"/>
            <w:tcBorders>
              <w:left w:val="single" w:sz="2" w:space="0" w:color="000001"/>
            </w:tcBorders>
            <w:shd w:val="clear" w:color="auto" w:fill="FFFFFF"/>
          </w:tcPr>
          <w:p w:rsidR="00F779C8" w:rsidRPr="000466F3" w:rsidRDefault="00F779C8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Выполнение процедуры </w:t>
            </w: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79C8" w:rsidRPr="000466F3" w:rsidRDefault="00F779C8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С помощью зеркала Куско обнажить шейку матки, удалить обильную слизь (при наличии) с влагалищной части шейки матки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F779C8" w:rsidRPr="000466F3" w:rsidRDefault="00F779C8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79C8" w:rsidRPr="000466F3" w:rsidRDefault="00F779C8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Ввести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цитощетку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цервикс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) в наружный зев шейки матки, осторожно направляя центральную часть щетки по оси цервикального канала</w:t>
            </w:r>
          </w:p>
          <w:p w:rsidR="00F779C8" w:rsidRPr="000466F3" w:rsidRDefault="00F779C8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Глубина введения щетки 0,8 - 2,5 см и зависит</w:t>
            </w:r>
          </w:p>
          <w:p w:rsidR="00F779C8" w:rsidRPr="000466F3" w:rsidRDefault="00F779C8" w:rsidP="00E70B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gram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от</w:t>
            </w:r>
            <w:proofErr w:type="gram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возраста (после 40 лет)</w:t>
            </w:r>
          </w:p>
          <w:p w:rsidR="00F779C8" w:rsidRPr="000466F3" w:rsidRDefault="00F779C8" w:rsidP="00E70B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gram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от</w:t>
            </w:r>
            <w:proofErr w:type="gram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проведенной ранее диатермокоагуляции</w:t>
            </w:r>
          </w:p>
          <w:p w:rsidR="00F779C8" w:rsidRPr="000466F3" w:rsidRDefault="00F779C8" w:rsidP="00E70B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gram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от</w:t>
            </w:r>
            <w:proofErr w:type="gram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проведенной ранее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криодеструкции</w:t>
            </w:r>
            <w:proofErr w:type="spellEnd"/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F779C8" w:rsidRPr="000466F3" w:rsidRDefault="00F779C8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79C8" w:rsidRPr="000466F3" w:rsidRDefault="00F779C8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После введения конуса</w:t>
            </w:r>
            <w:bookmarkStart w:id="0" w:name="_GoBack"/>
            <w:bookmarkEnd w:id="0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щетки в цервикальный канал щетку прижать к поверхности шейки и произвести 5 полных круговых движений – трижды по часовой стрелке и дважды против </w:t>
            </w:r>
          </w:p>
        </w:tc>
      </w:tr>
      <w:tr w:rsidR="00422414" w:rsidRPr="000466F3" w:rsidTr="000466F3">
        <w:tc>
          <w:tcPr>
            <w:tcW w:w="339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779C8" w:rsidRPr="000466F3" w:rsidRDefault="00F779C8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79C8" w:rsidRPr="000466F3" w:rsidRDefault="00F779C8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При использовании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цитощетки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, мазок с поверхностной части шейки матки забирается шпателем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Эйра</w:t>
            </w:r>
            <w:proofErr w:type="spellEnd"/>
          </w:p>
        </w:tc>
      </w:tr>
      <w:tr w:rsidR="00422414" w:rsidRPr="000466F3" w:rsidTr="000466F3">
        <w:trPr>
          <w:trHeight w:val="2515"/>
        </w:trPr>
        <w:tc>
          <w:tcPr>
            <w:tcW w:w="3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001FD8" w:rsidRPr="000466F3" w:rsidRDefault="00FC66E8" w:rsidP="00E70BB1">
            <w:pPr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73432D1F" wp14:editId="7326F6E5">
                  <wp:extent cx="885041" cy="752475"/>
                  <wp:effectExtent l="0" t="0" r="0" b="0"/>
                  <wp:docPr id="21508" name="Picture 1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11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09" t="-1709" r="6025" b="31614"/>
                          <a:stretch/>
                        </pic:blipFill>
                        <pic:spPr bwMode="auto">
                          <a:xfrm>
                            <a:off x="0" y="0"/>
                            <a:ext cx="932917" cy="79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96A56" w:rsidRPr="000466F3">
              <w:rPr>
                <w:noProof/>
                <w:vanish/>
                <w:sz w:val="26"/>
                <w:szCs w:val="26"/>
                <w:lang w:eastAsia="ru-RU"/>
              </w:rPr>
              <w:drawing>
                <wp:inline distT="0" distB="0" distL="0" distR="0" wp14:anchorId="5A2D4ACC" wp14:editId="6FEAABDB">
                  <wp:extent cx="5715000" cy="4286250"/>
                  <wp:effectExtent l="0" t="0" r="0" b="0"/>
                  <wp:docPr id="4" name="Рисунок 4" descr="http://www.zppp.saharniy-diabet.com/userfiles/virus-gerpesa-v-maz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ppp.saharniy-diabet.com/userfiles/virus-gerpesa-v-maz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6A56" w:rsidRPr="000466F3">
              <w:rPr>
                <w:noProof/>
                <w:vanish/>
                <w:sz w:val="26"/>
                <w:szCs w:val="26"/>
                <w:lang w:eastAsia="ru-RU"/>
              </w:rPr>
              <w:drawing>
                <wp:inline distT="0" distB="0" distL="0" distR="0" wp14:anchorId="66C6C94F" wp14:editId="44F12114">
                  <wp:extent cx="5715000" cy="4286250"/>
                  <wp:effectExtent l="0" t="0" r="0" b="0"/>
                  <wp:docPr id="2" name="Рисунок 2" descr="http://www.zppp.saharniy-diabet.com/userfiles/virus-gerpesa-v-maz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ppp.saharniy-diabet.com/userfiles/virus-gerpesa-v-maz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79C8" w:rsidRPr="000466F3" w:rsidRDefault="00F779C8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Полученный материал распределить на 2/3поверхности предметного стекла тонким слоем:</w:t>
            </w:r>
          </w:p>
          <w:p w:rsidR="00001FD8" w:rsidRPr="000466F3" w:rsidRDefault="00732F55" w:rsidP="00E70BB1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При использовании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цервикс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-щетки- </w:t>
            </w: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  <w:u w:val="single"/>
              </w:rPr>
              <w:t xml:space="preserve">линейными </w:t>
            </w: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движениями вдоль стекла, касаясь всеми поверхностями предметного стекла</w:t>
            </w:r>
          </w:p>
        </w:tc>
      </w:tr>
      <w:tr w:rsidR="007B7C38" w:rsidRPr="000466F3" w:rsidTr="000466F3">
        <w:tc>
          <w:tcPr>
            <w:tcW w:w="3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7B7C38" w:rsidRPr="000466F3" w:rsidRDefault="007B7C38" w:rsidP="00E70BB1">
            <w:pPr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572CC975" wp14:editId="6C396372">
                  <wp:extent cx="799772" cy="739140"/>
                  <wp:effectExtent l="0" t="0" r="635" b="381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12" cy="76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85AA0" w:rsidRPr="000466F3" w:rsidRDefault="00585AA0" w:rsidP="00E70BB1">
            <w:pPr>
              <w:tabs>
                <w:tab w:val="left" w:pos="211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422414" w:rsidRPr="000466F3" w:rsidRDefault="00422414" w:rsidP="000466F3">
            <w:pPr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0A5B6CEF" wp14:editId="621C4F6E">
                  <wp:extent cx="1066800" cy="314522"/>
                  <wp:effectExtent l="0" t="0" r="0" b="9525"/>
                  <wp:docPr id="174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0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89" t="45151" r="3139" b="3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95" cy="32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0466F3">
              <w:rPr>
                <w:rFonts w:ascii="Times New Roman" w:eastAsia="TimesNewRomanPSMT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32C400FB" wp14:editId="24665E99">
                  <wp:extent cx="914400" cy="318748"/>
                  <wp:effectExtent l="0" t="0" r="0" b="5715"/>
                  <wp:docPr id="174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9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1" t="43700" r="47594" b="30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02" cy="32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proofErr w:type="gramStart"/>
            <w:r w:rsid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С»   </w:t>
            </w:r>
            <w:proofErr w:type="gramEnd"/>
            <w:r w:rsid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</w:t>
            </w: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  <w:t xml:space="preserve"> «Ш»</w:t>
            </w:r>
          </w:p>
          <w:p w:rsidR="00585AA0" w:rsidRPr="000466F3" w:rsidRDefault="00422414" w:rsidP="000466F3">
            <w:pPr>
              <w:tabs>
                <w:tab w:val="left" w:pos="2115"/>
                <w:tab w:val="right" w:pos="318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6"/>
              </w:rPr>
              <w:t>Цервикальный Поверхность</w:t>
            </w:r>
            <w:r w:rsidR="000466F3"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6"/>
              </w:rPr>
              <w:t xml:space="preserve"> </w:t>
            </w: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6"/>
              </w:rPr>
              <w:t xml:space="preserve">       канал             </w:t>
            </w:r>
            <w:r w:rsid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6"/>
              </w:rPr>
              <w:t xml:space="preserve">      </w:t>
            </w:r>
            <w:r w:rsidRPr="000466F3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6"/>
              </w:rPr>
              <w:t>шейки</w:t>
            </w: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B7C38" w:rsidRPr="000466F3" w:rsidRDefault="007B7C38" w:rsidP="00E70BB1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При использовании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цитощетки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- </w:t>
            </w: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  <w:u w:val="single"/>
              </w:rPr>
              <w:t xml:space="preserve">вращательными </w:t>
            </w: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движениями вокруг своей оси вдоль стекла, шпателя </w:t>
            </w:r>
            <w:proofErr w:type="spellStart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Эйра</w:t>
            </w:r>
            <w:proofErr w:type="spellEnd"/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- линейным движением</w:t>
            </w:r>
          </w:p>
        </w:tc>
      </w:tr>
      <w:tr w:rsidR="00422414" w:rsidRPr="000466F3" w:rsidTr="000466F3">
        <w:tc>
          <w:tcPr>
            <w:tcW w:w="3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66E8" w:rsidRPr="000466F3" w:rsidRDefault="00E64367" w:rsidP="00E70BB1">
            <w:pPr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8785818" wp14:editId="4B3FE1CE">
                  <wp:extent cx="889422" cy="666750"/>
                  <wp:effectExtent l="0" t="0" r="6350" b="0"/>
                  <wp:docPr id="235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7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79" cy="68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C66E8" w:rsidRPr="000466F3" w:rsidRDefault="00FC66E8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Стекло с материалом необходимо положить на лоток для подсу</w:t>
            </w:r>
            <w:r w:rsidR="00C26DFF"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шивания на воздухе</w:t>
            </w:r>
          </w:p>
        </w:tc>
      </w:tr>
      <w:tr w:rsidR="00422414" w:rsidRPr="000466F3" w:rsidTr="000466F3">
        <w:tc>
          <w:tcPr>
            <w:tcW w:w="3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FC66E8" w:rsidRPr="000466F3" w:rsidRDefault="00E64367" w:rsidP="00E70BB1">
            <w:pPr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48FC2BF2" wp14:editId="54D56C3E">
                  <wp:extent cx="913641" cy="674370"/>
                  <wp:effectExtent l="0" t="0" r="1270" b="0"/>
                  <wp:docPr id="235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40" r="5881" b="11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022" cy="69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C66E8" w:rsidRPr="000466F3" w:rsidRDefault="00C26DFF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После высушивания поместить в бокс-контейнер</w:t>
            </w:r>
          </w:p>
        </w:tc>
      </w:tr>
      <w:tr w:rsidR="00422414" w:rsidRPr="000466F3" w:rsidTr="000466F3">
        <w:tc>
          <w:tcPr>
            <w:tcW w:w="339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26DFF" w:rsidRPr="000466F3" w:rsidRDefault="00C26DFF" w:rsidP="00E70BB1">
            <w:pPr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26DFF" w:rsidRPr="000466F3" w:rsidRDefault="00C26DFF" w:rsidP="00E70BB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0466F3">
              <w:rPr>
                <w:rFonts w:ascii="Times New Roman" w:eastAsia="TimesNewRomanPSMT" w:hAnsi="Times New Roman" w:cs="Times New Roman"/>
                <w:sz w:val="26"/>
                <w:szCs w:val="26"/>
              </w:rPr>
              <w:t>В отделение лабораторной диагностики направления и стекла транспортируются изолированно</w:t>
            </w:r>
          </w:p>
        </w:tc>
      </w:tr>
    </w:tbl>
    <w:p w:rsidR="00757F1A" w:rsidRDefault="003A07F0"/>
    <w:sectPr w:rsidR="00757F1A" w:rsidSect="000466F3">
      <w:headerReference w:type="default" r:id="rId15"/>
      <w:pgSz w:w="11906" w:h="16838"/>
      <w:pgMar w:top="127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F0" w:rsidRDefault="003A07F0" w:rsidP="00E70BB1">
      <w:pPr>
        <w:spacing w:after="0" w:line="240" w:lineRule="auto"/>
      </w:pPr>
      <w:r>
        <w:separator/>
      </w:r>
    </w:p>
  </w:endnote>
  <w:endnote w:type="continuationSeparator" w:id="0">
    <w:p w:rsidR="003A07F0" w:rsidRDefault="003A07F0" w:rsidP="00E7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F0" w:rsidRDefault="003A07F0" w:rsidP="00E70BB1">
      <w:pPr>
        <w:spacing w:after="0" w:line="240" w:lineRule="auto"/>
      </w:pPr>
      <w:r>
        <w:separator/>
      </w:r>
    </w:p>
  </w:footnote>
  <w:footnote w:type="continuationSeparator" w:id="0">
    <w:p w:rsidR="003A07F0" w:rsidRDefault="003A07F0" w:rsidP="00E7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10596" w:type="dxa"/>
      <w:jc w:val="center"/>
      <w:tblLook w:val="04A0" w:firstRow="1" w:lastRow="0" w:firstColumn="1" w:lastColumn="0" w:noHBand="0" w:noVBand="1"/>
    </w:tblPr>
    <w:tblGrid>
      <w:gridCol w:w="2263"/>
      <w:gridCol w:w="2132"/>
      <w:gridCol w:w="1806"/>
      <w:gridCol w:w="2588"/>
      <w:gridCol w:w="1807"/>
    </w:tblGrid>
    <w:tr w:rsidR="00E70BB1" w:rsidRPr="00E70BB1" w:rsidTr="009A5DCC">
      <w:trPr>
        <w:trHeight w:val="286"/>
        <w:jc w:val="center"/>
      </w:trPr>
      <w:tc>
        <w:tcPr>
          <w:tcW w:w="2263" w:type="dxa"/>
          <w:vMerge w:val="restart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tabs>
              <w:tab w:val="left" w:pos="708"/>
            </w:tabs>
            <w:suppressAutoHyphens/>
            <w:spacing w:line="276" w:lineRule="auto"/>
            <w:jc w:val="center"/>
            <w:rPr>
              <w:rFonts w:ascii="Times New Roman" w:eastAsia="SimSun" w:hAnsi="Times New Roman" w:cs="Times New Roman"/>
              <w:color w:val="00000A"/>
              <w:sz w:val="24"/>
              <w:szCs w:val="24"/>
            </w:rPr>
          </w:pPr>
          <w:r w:rsidRPr="00E70BB1">
            <w:rPr>
              <w:rFonts w:ascii="Times New Roman" w:eastAsia="SimSun" w:hAnsi="Times New Roman" w:cs="Times New Roman"/>
              <w:color w:val="00000A"/>
              <w:sz w:val="24"/>
              <w:szCs w:val="24"/>
            </w:rPr>
            <w:t>ГБУЗ ТО «Перинатальный центр» (г. Тюмень)</w:t>
          </w:r>
        </w:p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333" w:type="dxa"/>
          <w:gridSpan w:val="4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0BB1">
            <w:rPr>
              <w:rFonts w:ascii="Times New Roman" w:hAnsi="Times New Roman" w:cs="Times New Roman"/>
              <w:sz w:val="24"/>
              <w:szCs w:val="24"/>
            </w:rPr>
            <w:t>Стандартная операционная процедура</w:t>
          </w:r>
        </w:p>
      </w:tc>
    </w:tr>
    <w:tr w:rsidR="00E70BB1" w:rsidRPr="00E70BB1" w:rsidTr="009A5DCC">
      <w:trPr>
        <w:jc w:val="center"/>
      </w:trPr>
      <w:tc>
        <w:tcPr>
          <w:tcW w:w="2263" w:type="dxa"/>
          <w:vMerge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938" w:type="dxa"/>
          <w:gridSpan w:val="2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0BB1">
            <w:rPr>
              <w:rFonts w:ascii="Times New Roman" w:hAnsi="Times New Roman" w:cs="Times New Roman"/>
              <w:sz w:val="24"/>
              <w:szCs w:val="24"/>
            </w:rPr>
            <w:t>Идентификационный код</w:t>
          </w:r>
        </w:p>
      </w:tc>
      <w:tc>
        <w:tcPr>
          <w:tcW w:w="4395" w:type="dxa"/>
          <w:gridSpan w:val="2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E70BB1" w:rsidRPr="00E70BB1" w:rsidTr="009A5DCC">
      <w:trPr>
        <w:jc w:val="center"/>
      </w:trPr>
      <w:tc>
        <w:tcPr>
          <w:tcW w:w="2263" w:type="dxa"/>
          <w:vMerge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32" w:type="dxa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0BB1">
            <w:rPr>
              <w:rFonts w:ascii="Times New Roman" w:hAnsi="Times New Roman" w:cs="Times New Roman"/>
              <w:sz w:val="24"/>
              <w:szCs w:val="24"/>
            </w:rPr>
            <w:t>Версия</w:t>
          </w:r>
        </w:p>
      </w:tc>
      <w:tc>
        <w:tcPr>
          <w:tcW w:w="1806" w:type="dxa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8" w:type="dxa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0BB1">
            <w:rPr>
              <w:rFonts w:ascii="Times New Roman" w:hAnsi="Times New Roman" w:cs="Times New Roman"/>
              <w:sz w:val="24"/>
              <w:szCs w:val="24"/>
            </w:rPr>
            <w:t>Введена в действие</w:t>
          </w:r>
        </w:p>
      </w:tc>
      <w:tc>
        <w:tcPr>
          <w:tcW w:w="1807" w:type="dxa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E70BB1" w:rsidRPr="00E70BB1" w:rsidTr="009A5DCC">
      <w:trPr>
        <w:jc w:val="center"/>
      </w:trPr>
      <w:tc>
        <w:tcPr>
          <w:tcW w:w="2263" w:type="dxa"/>
          <w:vMerge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32" w:type="dxa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0BB1">
            <w:rPr>
              <w:rFonts w:ascii="Times New Roman" w:hAnsi="Times New Roman" w:cs="Times New Roman"/>
              <w:sz w:val="24"/>
              <w:szCs w:val="24"/>
            </w:rPr>
            <w:t xml:space="preserve">Экземпляр </w:t>
          </w:r>
        </w:p>
      </w:tc>
      <w:tc>
        <w:tcPr>
          <w:tcW w:w="1806" w:type="dxa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8" w:type="dxa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0BB1">
            <w:rPr>
              <w:rFonts w:ascii="Times New Roman" w:hAnsi="Times New Roman" w:cs="Times New Roman"/>
              <w:sz w:val="24"/>
              <w:szCs w:val="24"/>
            </w:rPr>
            <w:t xml:space="preserve">Страница </w:t>
          </w:r>
        </w:p>
      </w:tc>
      <w:tc>
        <w:tcPr>
          <w:tcW w:w="1807" w:type="dxa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E70BB1" w:rsidRPr="00E70BB1" w:rsidTr="009A5DCC">
      <w:trPr>
        <w:jc w:val="center"/>
      </w:trPr>
      <w:tc>
        <w:tcPr>
          <w:tcW w:w="2263" w:type="dxa"/>
          <w:shd w:val="clear" w:color="auto" w:fill="auto"/>
          <w:tcMar>
            <w:left w:w="108" w:type="dxa"/>
          </w:tcMar>
        </w:tcPr>
        <w:p w:rsidR="00E70BB1" w:rsidRPr="00E70BB1" w:rsidRDefault="00E70BB1" w:rsidP="00E70BB1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70BB1">
            <w:rPr>
              <w:rFonts w:ascii="Times New Roman" w:hAnsi="Times New Roman" w:cs="Times New Roman"/>
              <w:sz w:val="24"/>
              <w:szCs w:val="24"/>
            </w:rPr>
            <w:t>Название СОП</w:t>
          </w:r>
        </w:p>
      </w:tc>
      <w:tc>
        <w:tcPr>
          <w:tcW w:w="8333" w:type="dxa"/>
          <w:gridSpan w:val="4"/>
          <w:shd w:val="clear" w:color="auto" w:fill="auto"/>
          <w:tcMar>
            <w:left w:w="108" w:type="dxa"/>
          </w:tcMar>
        </w:tcPr>
        <w:p w:rsidR="00E70BB1" w:rsidRPr="00E70BB1" w:rsidRDefault="004A674B" w:rsidP="00E70BB1">
          <w:pPr>
            <w:tabs>
              <w:tab w:val="left" w:pos="708"/>
            </w:tabs>
            <w:suppressAutoHyphens/>
            <w:spacing w:line="276" w:lineRule="auto"/>
            <w:jc w:val="center"/>
            <w:rPr>
              <w:rFonts w:ascii="Times New Roman" w:eastAsia="SimSun" w:hAnsi="Times New Roman" w:cs="Times New Roman"/>
              <w:color w:val="00000A"/>
              <w:sz w:val="24"/>
              <w:szCs w:val="24"/>
            </w:rPr>
          </w:pPr>
          <w:r w:rsidRPr="00E70BB1">
            <w:rPr>
              <w:rFonts w:ascii="Times New Roman" w:eastAsia="SimSun" w:hAnsi="Times New Roman" w:cs="Times New Roman"/>
              <w:b/>
              <w:bCs/>
              <w:color w:val="00000A"/>
              <w:sz w:val="24"/>
              <w:szCs w:val="24"/>
            </w:rPr>
            <w:t xml:space="preserve">АЛГОРИТМ </w:t>
          </w:r>
          <w:r w:rsidRPr="008753C9">
            <w:rPr>
              <w:rFonts w:ascii="Times New Roman" w:eastAsia="SimSun" w:hAnsi="Times New Roman" w:cs="Times New Roman"/>
              <w:b/>
              <w:bCs/>
              <w:color w:val="00000A"/>
              <w:sz w:val="24"/>
              <w:szCs w:val="24"/>
            </w:rPr>
            <w:t xml:space="preserve">ПО </w:t>
          </w:r>
          <w:r w:rsidRPr="00E70BB1">
            <w:rPr>
              <w:rFonts w:ascii="Times New Roman" w:eastAsia="SimSun" w:hAnsi="Times New Roman" w:cs="Times New Roman"/>
              <w:b/>
              <w:bCs/>
              <w:color w:val="00000A"/>
              <w:sz w:val="24"/>
              <w:szCs w:val="24"/>
            </w:rPr>
            <w:t>ЗАБОР</w:t>
          </w:r>
          <w:r w:rsidRPr="008753C9">
            <w:rPr>
              <w:rFonts w:ascii="Times New Roman" w:eastAsia="SimSun" w:hAnsi="Times New Roman" w:cs="Times New Roman"/>
              <w:b/>
              <w:bCs/>
              <w:color w:val="00000A"/>
              <w:sz w:val="24"/>
              <w:szCs w:val="24"/>
            </w:rPr>
            <w:t>У</w:t>
          </w:r>
          <w:r w:rsidRPr="00E70BB1">
            <w:rPr>
              <w:rFonts w:ascii="Times New Roman" w:eastAsia="SimSun" w:hAnsi="Times New Roman" w:cs="Times New Roman"/>
              <w:b/>
              <w:bCs/>
              <w:color w:val="00000A"/>
              <w:sz w:val="24"/>
              <w:szCs w:val="24"/>
            </w:rPr>
            <w:t xml:space="preserve"> МАЗКА НА ОНКОЦИТОЛОГИЮ</w:t>
          </w:r>
        </w:p>
      </w:tc>
    </w:tr>
  </w:tbl>
  <w:p w:rsidR="00E70BB1" w:rsidRDefault="00E70B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12E3"/>
    <w:multiLevelType w:val="hybridMultilevel"/>
    <w:tmpl w:val="9C3043C0"/>
    <w:lvl w:ilvl="0" w:tplc="7DAA8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4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A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2D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4C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EF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0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2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8A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0153F2"/>
    <w:multiLevelType w:val="hybridMultilevel"/>
    <w:tmpl w:val="549A0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5DF7"/>
    <w:multiLevelType w:val="hybridMultilevel"/>
    <w:tmpl w:val="3C505712"/>
    <w:lvl w:ilvl="0" w:tplc="DC484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AB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AF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28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4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CF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43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80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9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34587"/>
    <w:multiLevelType w:val="hybridMultilevel"/>
    <w:tmpl w:val="35205F0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FBA0FFE"/>
    <w:multiLevelType w:val="hybridMultilevel"/>
    <w:tmpl w:val="8CBA3C9C"/>
    <w:lvl w:ilvl="0" w:tplc="8738D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EAD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41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604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A8C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C5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C88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098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6C3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61748"/>
    <w:multiLevelType w:val="hybridMultilevel"/>
    <w:tmpl w:val="5F08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0F78"/>
    <w:multiLevelType w:val="hybridMultilevel"/>
    <w:tmpl w:val="2A40503A"/>
    <w:lvl w:ilvl="0" w:tplc="49E2D9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229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20B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2FA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66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6A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167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6A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A06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D1939"/>
    <w:multiLevelType w:val="hybridMultilevel"/>
    <w:tmpl w:val="B474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63C6D"/>
    <w:multiLevelType w:val="hybridMultilevel"/>
    <w:tmpl w:val="A0BA8516"/>
    <w:lvl w:ilvl="0" w:tplc="314CA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A8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AA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66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EB9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561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4C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24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E90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76524"/>
    <w:multiLevelType w:val="hybridMultilevel"/>
    <w:tmpl w:val="AC247D9A"/>
    <w:lvl w:ilvl="0" w:tplc="053872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0D3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8A3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E5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63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6B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48C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E78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AA3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1E53F9"/>
    <w:multiLevelType w:val="hybridMultilevel"/>
    <w:tmpl w:val="5A82B84C"/>
    <w:lvl w:ilvl="0" w:tplc="D650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8C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8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8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0C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E5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8C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83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C9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12"/>
    <w:rsid w:val="00001FD8"/>
    <w:rsid w:val="00023426"/>
    <w:rsid w:val="000466F3"/>
    <w:rsid w:val="001B68C7"/>
    <w:rsid w:val="0024685B"/>
    <w:rsid w:val="002B2E72"/>
    <w:rsid w:val="00312252"/>
    <w:rsid w:val="00367BF8"/>
    <w:rsid w:val="003A07F0"/>
    <w:rsid w:val="00422414"/>
    <w:rsid w:val="004A674B"/>
    <w:rsid w:val="00517F51"/>
    <w:rsid w:val="00585AA0"/>
    <w:rsid w:val="005C2F84"/>
    <w:rsid w:val="00732F55"/>
    <w:rsid w:val="00796A56"/>
    <w:rsid w:val="007B2DD1"/>
    <w:rsid w:val="007B7C38"/>
    <w:rsid w:val="008753C9"/>
    <w:rsid w:val="008F202C"/>
    <w:rsid w:val="009368D1"/>
    <w:rsid w:val="00B434D4"/>
    <w:rsid w:val="00C26DFF"/>
    <w:rsid w:val="00C7563E"/>
    <w:rsid w:val="00CB2D12"/>
    <w:rsid w:val="00E449E6"/>
    <w:rsid w:val="00E64367"/>
    <w:rsid w:val="00E70BB1"/>
    <w:rsid w:val="00F02C8E"/>
    <w:rsid w:val="00F5139E"/>
    <w:rsid w:val="00F779C8"/>
    <w:rsid w:val="00FA7A3D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9C27-E4DF-4B6A-9761-6A74414D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B2DD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1B68C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BB1"/>
  </w:style>
  <w:style w:type="paragraph" w:styleId="a8">
    <w:name w:val="footer"/>
    <w:basedOn w:val="a"/>
    <w:link w:val="a9"/>
    <w:uiPriority w:val="99"/>
    <w:unhideWhenUsed/>
    <w:rsid w:val="00E70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BB1"/>
  </w:style>
  <w:style w:type="table" w:customStyle="1" w:styleId="1">
    <w:name w:val="Сетка таблицы1"/>
    <w:basedOn w:val="a1"/>
    <w:next w:val="a3"/>
    <w:uiPriority w:val="39"/>
    <w:rsid w:val="00E7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275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06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19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16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30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1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49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86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22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74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78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1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70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65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8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28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3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62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860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66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3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9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702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5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РАМС-5</dc:creator>
  <cp:keywords/>
  <dc:description/>
  <cp:lastModifiedBy>Светлана Краморенко</cp:lastModifiedBy>
  <cp:revision>14</cp:revision>
  <cp:lastPrinted>2017-09-19T04:59:00Z</cp:lastPrinted>
  <dcterms:created xsi:type="dcterms:W3CDTF">2017-09-10T15:31:00Z</dcterms:created>
  <dcterms:modified xsi:type="dcterms:W3CDTF">2017-09-19T06:36:00Z</dcterms:modified>
</cp:coreProperties>
</file>