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BA" w:rsidRPr="007032DE" w:rsidRDefault="00407FBA" w:rsidP="00CD2942">
      <w:pPr>
        <w:pStyle w:val="Footer"/>
        <w:tabs>
          <w:tab w:val="clear" w:pos="4153"/>
          <w:tab w:val="clear" w:pos="8306"/>
        </w:tabs>
        <w:rPr>
          <w:sz w:val="22"/>
          <w:szCs w:val="22"/>
          <w:lang w:val="en-US"/>
        </w:rPr>
      </w:pPr>
      <w:r>
        <w:rPr>
          <w:noProof/>
        </w:rPr>
        <w:pict>
          <v:rect id="Прямоугольник 1" o:spid="_x0000_s1026" style="position:absolute;margin-left:-22.8pt;margin-top:-27.5pt;width:516.3pt;height:78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" strokeweight="2.25pt">
            <v:textbox>
              <w:txbxContent>
                <w:p w:rsidR="00407FBA" w:rsidRPr="007F0C1E" w:rsidRDefault="00407FBA" w:rsidP="00CD294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22"/>
                      <w:szCs w:val="22"/>
                      <w:lang w:val="en-US"/>
                    </w:rPr>
                  </w:pPr>
                </w:p>
                <w:p w:rsidR="00407FBA" w:rsidRPr="007F0C1E" w:rsidRDefault="00407FBA" w:rsidP="00CD2942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W w:w="10314" w:type="dxa"/>
                    <w:tblLayout w:type="fixed"/>
                    <w:tblLook w:val="0000"/>
                  </w:tblPr>
                  <w:tblGrid>
                    <w:gridCol w:w="5353"/>
                    <w:gridCol w:w="4961"/>
                  </w:tblGrid>
                  <w:tr w:rsidR="00407FBA" w:rsidRPr="007F0C1E" w:rsidTr="00436F44">
                    <w:trPr>
                      <w:trHeight w:val="5473"/>
                    </w:trPr>
                    <w:tc>
                      <w:tcPr>
                        <w:tcW w:w="5353" w:type="dxa"/>
                      </w:tcPr>
                      <w:p w:rsidR="00407FBA" w:rsidRPr="007F0C1E" w:rsidRDefault="00407FB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  <w:p w:rsidR="00407FBA" w:rsidRPr="007F0C1E" w:rsidRDefault="00407FB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407FBA" w:rsidRPr="007F0C1E" w:rsidRDefault="00407FBA" w:rsidP="00435891">
                        <w:pPr>
                          <w:spacing w:line="360" w:lineRule="auto"/>
                          <w:ind w:left="-108"/>
                          <w:rPr>
                            <w:sz w:val="22"/>
                            <w:szCs w:val="22"/>
                          </w:rPr>
                        </w:pPr>
                        <w:r w:rsidRPr="007F0C1E">
                          <w:rPr>
                            <w:sz w:val="22"/>
                            <w:szCs w:val="22"/>
                          </w:rPr>
                          <w:t>Утвержден:</w:t>
                        </w:r>
                      </w:p>
                      <w:p w:rsidR="00407FBA" w:rsidRPr="007F0C1E" w:rsidRDefault="00407FBA" w:rsidP="00435891">
                        <w:pPr>
                          <w:spacing w:line="360" w:lineRule="auto"/>
                          <w:ind w:left="-108"/>
                          <w:rPr>
                            <w:sz w:val="22"/>
                            <w:szCs w:val="22"/>
                          </w:rPr>
                        </w:pPr>
                      </w:p>
                      <w:p w:rsidR="00407FBA" w:rsidRPr="00A811BA" w:rsidRDefault="00407FBA" w:rsidP="00435891">
                        <w:pPr>
                          <w:pStyle w:val="Heading1"/>
                          <w:spacing w:line="360" w:lineRule="auto"/>
                          <w:ind w:left="-108" w:right="-766"/>
                          <w:rPr>
                            <w:sz w:val="22"/>
                            <w:szCs w:val="22"/>
                          </w:rPr>
                        </w:pPr>
                        <w:r w:rsidRPr="00A811BA">
                          <w:rPr>
                            <w:sz w:val="22"/>
                            <w:szCs w:val="22"/>
                          </w:rPr>
                          <w:t xml:space="preserve">Решением общего собрания </w:t>
                        </w:r>
                      </w:p>
                      <w:p w:rsidR="00407FBA" w:rsidRPr="00A811BA" w:rsidRDefault="00407FBA" w:rsidP="00435891">
                        <w:pPr>
                          <w:pStyle w:val="Heading1"/>
                          <w:spacing w:line="360" w:lineRule="auto"/>
                          <w:ind w:left="-108" w:right="-766"/>
                          <w:rPr>
                            <w:sz w:val="22"/>
                            <w:szCs w:val="22"/>
                          </w:rPr>
                        </w:pPr>
                        <w:r w:rsidRPr="00A811BA">
                          <w:rPr>
                            <w:sz w:val="22"/>
                            <w:szCs w:val="22"/>
                          </w:rPr>
                          <w:t>Региональной общественной организации</w:t>
                        </w:r>
                      </w:p>
                      <w:p w:rsidR="00407FBA" w:rsidRDefault="00407FBA" w:rsidP="00435891">
                        <w:pPr>
                          <w:pStyle w:val="Heading1"/>
                          <w:spacing w:line="360" w:lineRule="auto"/>
                          <w:ind w:left="-108" w:right="-766"/>
                          <w:rPr>
                            <w:sz w:val="22"/>
                            <w:szCs w:val="22"/>
                          </w:rPr>
                        </w:pPr>
                        <w:r w:rsidRPr="00A811BA">
                          <w:rPr>
                            <w:sz w:val="22"/>
                            <w:szCs w:val="22"/>
                          </w:rPr>
                          <w:t>«</w:t>
                        </w:r>
                        <w:r>
                          <w:rPr>
                            <w:sz w:val="22"/>
                            <w:szCs w:val="22"/>
                          </w:rPr>
                          <w:t>Ассоциация психиатров, психиатров-наркологов, психотерапевтов и медицинских психологов</w:t>
                        </w:r>
                      </w:p>
                      <w:p w:rsidR="00407FBA" w:rsidRPr="00A811BA" w:rsidRDefault="00407FBA" w:rsidP="00435891">
                        <w:pPr>
                          <w:pStyle w:val="Heading1"/>
                          <w:spacing w:line="360" w:lineRule="auto"/>
                          <w:ind w:left="-108" w:right="-76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Тюменской области</w:t>
                        </w:r>
                        <w:r w:rsidRPr="00A811BA">
                          <w:rPr>
                            <w:sz w:val="22"/>
                            <w:szCs w:val="22"/>
                          </w:rPr>
                          <w:t xml:space="preserve">» </w:t>
                        </w:r>
                      </w:p>
                      <w:p w:rsidR="00407FBA" w:rsidRPr="00A811BA" w:rsidRDefault="00407FBA" w:rsidP="00435891">
                        <w:pPr>
                          <w:pStyle w:val="Heading1"/>
                          <w:spacing w:line="360" w:lineRule="auto"/>
                          <w:ind w:left="-108" w:right="-766"/>
                          <w:rPr>
                            <w:sz w:val="22"/>
                            <w:szCs w:val="22"/>
                          </w:rPr>
                        </w:pPr>
                        <w:r w:rsidRPr="00A811BA">
                          <w:rPr>
                            <w:sz w:val="22"/>
                            <w:szCs w:val="22"/>
                          </w:rPr>
                          <w:t xml:space="preserve">(Протокол № 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r w:rsidRPr="00A811BA">
                          <w:rPr>
                            <w:sz w:val="22"/>
                            <w:szCs w:val="22"/>
                          </w:rPr>
                          <w:t xml:space="preserve"> от «</w:t>
                        </w:r>
                        <w:r>
                          <w:rPr>
                            <w:sz w:val="22"/>
                            <w:szCs w:val="22"/>
                          </w:rPr>
                          <w:t>25</w:t>
                        </w:r>
                        <w:r w:rsidRPr="00A811BA">
                          <w:rPr>
                            <w:sz w:val="22"/>
                            <w:szCs w:val="22"/>
                          </w:rPr>
                          <w:t>»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августа 2014</w:t>
                        </w:r>
                        <w:r w:rsidRPr="00A811BA">
                          <w:rPr>
                            <w:sz w:val="22"/>
                            <w:szCs w:val="22"/>
                          </w:rPr>
                          <w:t xml:space="preserve"> года.)</w:t>
                        </w:r>
                      </w:p>
                      <w:p w:rsidR="00407FBA" w:rsidRDefault="00407FBA" w:rsidP="00A811BA">
                        <w:pPr>
                          <w:rPr>
                            <w:sz w:val="22"/>
                            <w:szCs w:val="22"/>
                          </w:rPr>
                        </w:pPr>
                        <w:r w:rsidRPr="00A811BA">
                          <w:rPr>
                            <w:sz w:val="22"/>
                            <w:szCs w:val="22"/>
                          </w:rPr>
                          <w:t>Председатель собрания:</w:t>
                        </w:r>
                      </w:p>
                      <w:p w:rsidR="00407FBA" w:rsidRDefault="00407FBA" w:rsidP="00A811B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07FBA" w:rsidRDefault="00407FBA" w:rsidP="00A811B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 Е.В. Родяшин</w:t>
                        </w:r>
                      </w:p>
                      <w:p w:rsidR="00407FBA" w:rsidRDefault="00407FBA" w:rsidP="00A811B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07FBA" w:rsidRDefault="00407FBA" w:rsidP="00A811B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Секретарь собрания:</w:t>
                        </w:r>
                      </w:p>
                      <w:p w:rsidR="00407FBA" w:rsidRDefault="00407FBA" w:rsidP="00A811B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07FBA" w:rsidRDefault="00407FBA" w:rsidP="00A811B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 Т.В. Раева</w:t>
                        </w:r>
                      </w:p>
                      <w:p w:rsidR="00407FBA" w:rsidRPr="00A811BA" w:rsidRDefault="00407FBA" w:rsidP="00A811B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07FBA" w:rsidRPr="00A811BA" w:rsidRDefault="00407FBA" w:rsidP="00435891">
                        <w:pPr>
                          <w:pStyle w:val="Heading4"/>
                          <w:spacing w:line="360" w:lineRule="auto"/>
                          <w:ind w:left="-108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A811BA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                        </w:t>
                        </w:r>
                      </w:p>
                      <w:p w:rsidR="00407FBA" w:rsidRPr="007F0C1E" w:rsidRDefault="00407FBA" w:rsidP="001972B4">
                        <w:pPr>
                          <w:ind w:left="-108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07FBA" w:rsidRPr="007F0C1E" w:rsidRDefault="00407FBA" w:rsidP="00CD2942">
                  <w:pPr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922AAC" w:rsidRDefault="00407FBA" w:rsidP="00CD294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22AAC">
                    <w:rPr>
                      <w:b/>
                      <w:sz w:val="40"/>
                      <w:szCs w:val="40"/>
                    </w:rPr>
                    <w:t xml:space="preserve">УСТАВ </w:t>
                  </w:r>
                </w:p>
                <w:p w:rsidR="00407FBA" w:rsidRPr="002A18F7" w:rsidRDefault="00407FBA" w:rsidP="00CD29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07FBA" w:rsidRPr="007E4C10" w:rsidRDefault="00407FBA" w:rsidP="00CD2942">
                  <w:pPr>
                    <w:jc w:val="center"/>
                    <w:rPr>
                      <w:sz w:val="40"/>
                      <w:szCs w:val="40"/>
                    </w:rPr>
                  </w:pPr>
                  <w:r w:rsidRPr="007E4C10">
                    <w:rPr>
                      <w:sz w:val="40"/>
                      <w:szCs w:val="40"/>
                    </w:rPr>
                    <w:t>Региональной общественной организации</w:t>
                  </w:r>
                </w:p>
                <w:p w:rsidR="00407FBA" w:rsidRPr="00593B12" w:rsidRDefault="00407FBA" w:rsidP="00CD294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07FBA" w:rsidRPr="00593B12" w:rsidRDefault="00407FBA" w:rsidP="00CD2942">
                  <w:pPr>
                    <w:jc w:val="center"/>
                    <w:rPr>
                      <w:sz w:val="40"/>
                      <w:szCs w:val="40"/>
                    </w:rPr>
                  </w:pPr>
                  <w:r w:rsidRPr="00593B12">
                    <w:rPr>
                      <w:sz w:val="40"/>
                      <w:szCs w:val="40"/>
                    </w:rPr>
                    <w:t>«</w:t>
                  </w:r>
                  <w:r>
                    <w:rPr>
                      <w:sz w:val="40"/>
                      <w:szCs w:val="40"/>
                    </w:rPr>
                    <w:t>Ассоциация психиатров, психиатров-наркологов, психотерапевтов и медицинских психологов Тюменской области</w:t>
                  </w:r>
                  <w:r w:rsidRPr="00593B12">
                    <w:rPr>
                      <w:sz w:val="40"/>
                      <w:szCs w:val="40"/>
                    </w:rPr>
                    <w:t>»</w:t>
                  </w:r>
                </w:p>
                <w:p w:rsidR="00407FBA" w:rsidRPr="00593B12" w:rsidRDefault="00407FBA" w:rsidP="00CD2942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407FBA" w:rsidRPr="00593B12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7FBA" w:rsidRPr="007F0C1E" w:rsidRDefault="00407FBA" w:rsidP="00CD2942">
                  <w:pPr>
                    <w:jc w:val="center"/>
                    <w:rPr>
                      <w:sz w:val="22"/>
                      <w:szCs w:val="22"/>
                    </w:rPr>
                  </w:pPr>
                  <w:r w:rsidRPr="007F0C1E">
                    <w:rPr>
                      <w:sz w:val="22"/>
                      <w:szCs w:val="22"/>
                    </w:rPr>
                    <w:t xml:space="preserve">г. </w:t>
                  </w:r>
                  <w:r>
                    <w:rPr>
                      <w:sz w:val="22"/>
                      <w:szCs w:val="22"/>
                    </w:rPr>
                    <w:t>Тюмень</w:t>
                  </w:r>
                  <w:r w:rsidRPr="007F0C1E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sz w:val="22"/>
                        <w:szCs w:val="22"/>
                      </w:rPr>
                      <w:t>2014</w:t>
                    </w:r>
                    <w:r w:rsidRPr="007F0C1E">
                      <w:rPr>
                        <w:sz w:val="22"/>
                        <w:szCs w:val="22"/>
                      </w:rPr>
                      <w:t xml:space="preserve"> г</w:t>
                    </w:r>
                  </w:smartTag>
                  <w:r w:rsidRPr="007F0C1E">
                    <w:rPr>
                      <w:sz w:val="22"/>
                      <w:szCs w:val="22"/>
                    </w:rPr>
                    <w:t>.</w:t>
                  </w:r>
                </w:p>
                <w:p w:rsidR="00407FBA" w:rsidRDefault="00407FBA" w:rsidP="00CD2942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rect>
        </w:pict>
      </w: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  <w:r w:rsidRPr="007032DE">
        <w:rPr>
          <w:rFonts w:ascii="Times New Roman" w:hAnsi="Times New Roman"/>
          <w:sz w:val="22"/>
          <w:szCs w:val="22"/>
        </w:rPr>
        <w:t>«»»»</w:t>
      </w: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7032DE" w:rsidRDefault="00407FBA" w:rsidP="00CD2942">
      <w:pPr>
        <w:pStyle w:val="PlainTex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  <w:r w:rsidRPr="00CD2942">
        <w:rPr>
          <w:b/>
          <w:sz w:val="24"/>
          <w:szCs w:val="24"/>
        </w:rPr>
        <w:t>1.ОБЩИЕ ПОЛОЖЕНИЯ</w:t>
      </w:r>
    </w:p>
    <w:p w:rsidR="00407FBA" w:rsidRPr="00CD2942" w:rsidRDefault="00407FBA" w:rsidP="00CD2942">
      <w:pPr>
        <w:pStyle w:val="PlainText"/>
        <w:numPr>
          <w:ilvl w:val="0"/>
          <w:numId w:val="1"/>
        </w:numPr>
        <w:tabs>
          <w:tab w:val="left" w:pos="993"/>
        </w:tabs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D2942">
        <w:rPr>
          <w:rFonts w:ascii="Times New Roman" w:hAnsi="Times New Roman"/>
          <w:sz w:val="24"/>
          <w:szCs w:val="24"/>
        </w:rPr>
        <w:t>Региональная общественная организация «Ассоциация психиатров, психиатров-наркологов, психотерапевтов и медицинских психологов Тюменской области» (сокращенное наименование – РОО «Ассоциация психиатров, психиатров-наркологов, психотерапевтов и медицинских психологов ТО»), именуемая в дальнейшем «Организация», создана в соответствии с Гражданским кодексом РФ, Федеральным законом «Об общественных объединениях», решением Общего собрания учредителей Региональной общественной организации «Ассоциация психиатров, психиатров-наркологов, психотерапевтов и медицинских психологов Тюменской области».</w:t>
      </w:r>
    </w:p>
    <w:p w:rsidR="00407FBA" w:rsidRPr="00CD2942" w:rsidRDefault="00407FBA" w:rsidP="00CD2942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right="-142"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Организация является основанным на членстве корпоративным юридическим лицом, созданным в соответствии с Конституцией Российской Федерации, Гражданским Кодексом РФ, Федеральным законом «Об общественных объединениях», другими законодательными актами.</w:t>
      </w:r>
    </w:p>
    <w:p w:rsidR="00407FBA" w:rsidRPr="00CD2942" w:rsidRDefault="00407FBA" w:rsidP="00CD2942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right="-142"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Организация в своей деятельности руководствуется Конституцией Российской Федерации, Гражданским Кодексом РФ, Федеральным законом «Об общественных объединениях», иными правовыми актами Российской Федерации, настоящим Уставом, международными принципами, нормами и стандартами.</w:t>
      </w:r>
    </w:p>
    <w:p w:rsidR="00407FBA" w:rsidRPr="00CD2942" w:rsidRDefault="00407FBA" w:rsidP="00CD2942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right="-142"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Организация от своего имени может приобретать имущественные и неимущественные права, нести обязанности, быть ответчиком и истцом в суде, в интересах достижения уставных целей совершать сделки, соответствующие законодательству, как на территории Российской Федерации, так и за рубежом.</w:t>
      </w:r>
    </w:p>
    <w:p w:rsidR="00407FBA" w:rsidRPr="00CD2942" w:rsidRDefault="00407FBA" w:rsidP="00CD2942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right="-142"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Организация имеет обособленное имущество и самостоятельный баланс, рублевые и валютные счета в банковских учреждениях, круглую печать и штамп со своим наименованием на русском языке. Организация вправе иметь свою эмблему, вымпелы и другую символику, подлежащую регистрации и учету в порядке, установленном законодательством РФ.</w:t>
      </w:r>
    </w:p>
    <w:p w:rsidR="00407FBA" w:rsidRPr="00CD2942" w:rsidRDefault="00407FBA" w:rsidP="00CD2942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right="-142"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Деятельность Организации основывается на принципах добровольности, равноправия, самоуправления и законности. В рамках, установленных законом, Организация свободна в определении своей внутренней структуры, форм и методов своей деятельности.</w:t>
      </w:r>
    </w:p>
    <w:p w:rsidR="00407FBA" w:rsidRPr="00CD2942" w:rsidRDefault="00407FBA" w:rsidP="00CD2942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right="-142"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Территория деятельности Организации: Тюменская область.</w:t>
      </w:r>
    </w:p>
    <w:p w:rsidR="00407FBA" w:rsidRPr="00CD2942" w:rsidRDefault="00407FBA" w:rsidP="00CD2942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right="-142"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В соответствии с действующим законодательством Организация считается созданной с момента принятия решения о ее создании. Правоспособность организации, как юридического лица, возникает с момента внесения в единый государственный реестр юридических лиц сведений о ее создании.</w:t>
      </w:r>
    </w:p>
    <w:p w:rsidR="00407FBA" w:rsidRPr="00CD2942" w:rsidRDefault="00407FBA" w:rsidP="00CD2942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375" w:right="-142" w:firstLine="192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Организационно-правовая форма организации – общественная организация.</w:t>
      </w:r>
    </w:p>
    <w:p w:rsidR="00407FBA" w:rsidRPr="00CD2942" w:rsidRDefault="00407FBA" w:rsidP="00CD2942">
      <w:pPr>
        <w:spacing w:line="360" w:lineRule="auto"/>
        <w:ind w:right="-142" w:firstLine="567"/>
        <w:jc w:val="center"/>
        <w:rPr>
          <w:b/>
          <w:bCs/>
          <w:sz w:val="24"/>
          <w:szCs w:val="24"/>
        </w:rPr>
      </w:pPr>
      <w:r w:rsidRPr="00CD2942">
        <w:rPr>
          <w:b/>
          <w:bCs/>
          <w:sz w:val="24"/>
          <w:szCs w:val="24"/>
        </w:rPr>
        <w:t>2. НАИМЕНОВАНИЕ И МЕСТО НАХОЖДЕНИЯ ОРГАНИЗАЦИИ</w:t>
      </w:r>
    </w:p>
    <w:p w:rsidR="00407FBA" w:rsidRPr="00CD2942" w:rsidRDefault="00407FBA" w:rsidP="00CD2942">
      <w:pPr>
        <w:tabs>
          <w:tab w:val="left" w:pos="993"/>
        </w:tabs>
        <w:spacing w:line="360" w:lineRule="auto"/>
        <w:ind w:right="-142"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2.1. Полное наименование Организации – Региональная общественная организация «Ассоциация психиатров, психиатров-наркологов, психотерапевтов и медицинских психологов Тюменской области».</w:t>
      </w:r>
    </w:p>
    <w:p w:rsidR="00407FBA" w:rsidRPr="00CD2942" w:rsidRDefault="00407FBA" w:rsidP="00CD2942">
      <w:pPr>
        <w:tabs>
          <w:tab w:val="left" w:pos="993"/>
        </w:tabs>
        <w:spacing w:line="360" w:lineRule="auto"/>
        <w:ind w:right="-142"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2.2. Сокращенное наименование Организации – РОО «Ассоциация психиатров, психиатров-наркологов, психотерапевтов и медицинских психологов ТО».</w:t>
      </w:r>
    </w:p>
    <w:p w:rsidR="00407FBA" w:rsidRPr="00CD2942" w:rsidRDefault="00407FBA" w:rsidP="00CD2942">
      <w:pPr>
        <w:spacing w:line="360" w:lineRule="auto"/>
        <w:ind w:right="-142"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2.3. Место нахождения постоянно действующего </w:t>
      </w:r>
      <w:r>
        <w:rPr>
          <w:sz w:val="24"/>
          <w:szCs w:val="24"/>
        </w:rPr>
        <w:t xml:space="preserve">коллегиального </w:t>
      </w:r>
      <w:r w:rsidRPr="00CD2942">
        <w:rPr>
          <w:sz w:val="24"/>
          <w:szCs w:val="24"/>
        </w:rPr>
        <w:t>исполнительного органа Организации: 625026, Тюменская область, г. Тюмень, ул. Мельникайте, 117, офис 514.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283" w:hanging="283"/>
        <w:jc w:val="center"/>
        <w:rPr>
          <w:b/>
          <w:sz w:val="24"/>
          <w:szCs w:val="24"/>
        </w:rPr>
      </w:pP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283" w:hanging="283"/>
        <w:jc w:val="center"/>
        <w:rPr>
          <w:b/>
          <w:sz w:val="24"/>
          <w:szCs w:val="24"/>
        </w:rPr>
      </w:pPr>
      <w:r w:rsidRPr="00CD2942">
        <w:rPr>
          <w:b/>
          <w:sz w:val="24"/>
          <w:szCs w:val="24"/>
        </w:rPr>
        <w:t>3. ЦЕЛЬ, ПРЕДМЕТ, И ЗАДАЧИ ОРГАНИЗАЦИИ. ПРАВА ОРГАНИЗАЦИИ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3.1. Целью создания Организации является реализация потенциала медицинской общественности в интересах решения актуальных теоретических, практических и научных проблем в области психиатрии, наркологии, психотерапии и медицинской психологии. Предмет деятельности Организации -  защита профессиональных интересов медицинских работников по специальностям психиатр, нарколог и психотерапевт, медицинский психолог, содействие в повышении квалификации по указанным специальностям, реализация принципов непрерывного образования и повышения квалификации медицинских работников, содействие в реализации законодательных и нормативных актов органов государственной и муниципальной власти в области здравоохранения.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3.2. Для достижения цели своей деятельности Организация решает следующие задачи: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- содействие в разработке проектов и программ, направленных на решение проблем в области психиатрии, наркологии, психотерапии, медицинской психологии и смежных дисциплин;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- содействие в организации повышения квалификации членов Организации;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- пропаганда достижений медицины в области психиатрии, наркологии, психотерапии и медицинский психологии;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- оказание научно-методической и практической помощи в области психиатрии, наркологии, психотерапии и медицинской психологии;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- содействие внедрению в практику передового опыта и достижений науки в области психиатрии, наркологии, психотерапии и медицинской психологии;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- содействие в совершенствовании медицинской помощи населению;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- создание в установленном порядке лечебно-диагностических и научных центров для улучшения медицинского обеспечения населения;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- разработка мер по охране здоровья и социальной защите населения, развитие принципов страховой медицины;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- обобщение передового опыта работы членов Организации в области психиатрии, наркологии и психотерапии, экспертная оценка научных проектов;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- участие в разработке предложений по совершенствованию учебных планов и программ преподавания в медицинских институтах и институтах усовершенствования врачей;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- установление и развитие международных связей в области психиатрии, наркологии, психотерапии и медицинской психологии;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 - совершенствование условий охраны труда и здоровья медицинских работников по специальностям психиатр, психиатр-нарколог, психотерапевт, медицинский психолог;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- деятельность в области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07FBA" w:rsidRPr="00CD2942" w:rsidRDefault="00407FBA" w:rsidP="00CD2942">
      <w:pPr>
        <w:spacing w:line="360" w:lineRule="auto"/>
        <w:ind w:firstLine="72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- другие направления, содействующие реализации цели, указанной в настоящем Уставе.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3.3. Для достижения уставных целей и решения задач в соответствии с действующим законодательством Организация имеет право:</w:t>
      </w:r>
    </w:p>
    <w:p w:rsidR="00407FBA" w:rsidRDefault="00407FBA" w:rsidP="00576744">
      <w:pPr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свободно распространять информацию о своей деятельности;</w:t>
      </w:r>
    </w:p>
    <w:p w:rsidR="00407FBA" w:rsidRPr="00576744" w:rsidRDefault="00407FBA" w:rsidP="00576744">
      <w:pPr>
        <w:numPr>
          <w:ilvl w:val="0"/>
          <w:numId w:val="8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576744">
        <w:rPr>
          <w:sz w:val="24"/>
          <w:szCs w:val="24"/>
        </w:rPr>
        <w:t>осуществлять приносящую доход деятельность лишь постольку, поскольку это служит достижению целей, ради которых она создана, и если это соответствует таким целям;</w:t>
      </w:r>
    </w:p>
    <w:p w:rsidR="00407FBA" w:rsidRPr="00CD2942" w:rsidRDefault="00407FBA" w:rsidP="00576744">
      <w:pPr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представлять и защищать свои права, законные интересы своих членов в органах государственной власти, органах местного самоуправления и общественных организациях;</w:t>
      </w:r>
    </w:p>
    <w:p w:rsidR="00407FBA" w:rsidRPr="00CD2942" w:rsidRDefault="00407FBA" w:rsidP="00576744">
      <w:pPr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самостоятельно вступать в договорные отношения с юридическими и физическими лицами;</w:t>
      </w:r>
    </w:p>
    <w:p w:rsidR="00407FBA" w:rsidRPr="00CD2942" w:rsidRDefault="00407FBA" w:rsidP="00576744">
      <w:pPr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распоряжаться зданиями и сооружениями, принадлежащими на праве собственности Организации;</w:t>
      </w:r>
    </w:p>
    <w:p w:rsidR="00407FBA" w:rsidRPr="00CD2942" w:rsidRDefault="00407FBA" w:rsidP="00576744">
      <w:pPr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учреждать средства массовой информации, участвовать в информационно-издательской деятельности;</w:t>
      </w:r>
    </w:p>
    <w:p w:rsidR="00407FBA" w:rsidRPr="00CD2942" w:rsidRDefault="00407FBA" w:rsidP="00576744">
      <w:pPr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участвовать через создаваемые предприятия и организации во внешнеэкономической деятельности в установленном законом порядке;</w:t>
      </w:r>
    </w:p>
    <w:p w:rsidR="00407FBA" w:rsidRPr="00CD2942" w:rsidRDefault="00407FBA" w:rsidP="00CD294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выступать истцом и ответчиком в судах;</w:t>
      </w:r>
    </w:p>
    <w:p w:rsidR="00407FBA" w:rsidRPr="00CD2942" w:rsidRDefault="00407FBA" w:rsidP="00576744">
      <w:pPr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осуществлять правовые действия, не противоречащие положениям настоящего Устава, прямо не запрещенные действующим законодательством и способствующие реализации уставных задач;</w:t>
      </w:r>
    </w:p>
    <w:p w:rsidR="00407FBA" w:rsidRPr="00CD2942" w:rsidRDefault="00407FBA" w:rsidP="00576744">
      <w:pPr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привлекать на добровольных началах средства государственных организаций, учреждений, ведомств, органов местного самоуправления, общественных объединений, банков, коммерческих организаций, зарубежных, государственных и иных учреждений и организаций, а также отдельных граждан;</w:t>
      </w:r>
    </w:p>
    <w:p w:rsidR="00407FBA" w:rsidRPr="00CD2942" w:rsidRDefault="00407FBA" w:rsidP="00CD294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осуществлять благотворительную деятельность;</w:t>
      </w:r>
    </w:p>
    <w:p w:rsidR="00407FBA" w:rsidRPr="00CD2942" w:rsidRDefault="00407FBA" w:rsidP="00576744">
      <w:pPr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самостоятельно определять порядок, формы организации и оплаты труда штатных работников и привлекаемых специалистов;</w:t>
      </w:r>
    </w:p>
    <w:p w:rsidR="00407FBA" w:rsidRPr="00CD2942" w:rsidRDefault="00407FBA" w:rsidP="00576744">
      <w:pPr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организовывать и проводить конференции, симпозиумы по обмену опытом и информацией;</w:t>
      </w:r>
    </w:p>
    <w:p w:rsidR="00407FBA" w:rsidRPr="00CD2942" w:rsidRDefault="00407FBA" w:rsidP="00576744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осуществлять другую деятельность, не запрещенную действующим законодательством, направленную на достижение уставных целей Организации и соответствующую уставным целям.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D2942">
        <w:rPr>
          <w:b/>
          <w:sz w:val="24"/>
          <w:szCs w:val="24"/>
        </w:rPr>
        <w:t>4. СТРУКТУРА ОРГАНИЗАЦИИ</w:t>
      </w:r>
    </w:p>
    <w:p w:rsidR="00407FBA" w:rsidRPr="00CD2942" w:rsidRDefault="00407FBA" w:rsidP="00CD2942">
      <w:pPr>
        <w:spacing w:line="360" w:lineRule="auto"/>
        <w:ind w:firstLine="709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4.1. Организация может создавать следующие структурные подразделения: филиалы и представительства в соответствии с законодательством Российской Федерации.</w:t>
      </w:r>
    </w:p>
    <w:p w:rsidR="00407FBA" w:rsidRPr="00CD2942" w:rsidRDefault="00407FBA" w:rsidP="00CD2942">
      <w:pPr>
        <w:spacing w:line="360" w:lineRule="auto"/>
        <w:ind w:firstLine="709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4.2. Филиалы и представительства являются обособленными подразделениями Организации и не являются юридическими лицами. Они наделяются имуществом Организации и осуществляют свою деятельность на основе Положения о филиалах и представительствах, утверждаемых Советом Организации. Имущество филиала или представительства учитывается на отдельном балансе.  Сведения о представительствах и филиалах вносятся в единый государственный реестр юридических лиц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285"/>
        <w:jc w:val="center"/>
        <w:rPr>
          <w:b/>
          <w:sz w:val="24"/>
          <w:szCs w:val="24"/>
        </w:rPr>
      </w:pP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285"/>
        <w:jc w:val="center"/>
        <w:rPr>
          <w:b/>
          <w:sz w:val="24"/>
          <w:szCs w:val="24"/>
        </w:rPr>
      </w:pPr>
      <w:r w:rsidRPr="00CD2942">
        <w:rPr>
          <w:b/>
          <w:sz w:val="24"/>
          <w:szCs w:val="24"/>
        </w:rPr>
        <w:t>5. УПРАВЛЕНИЕ ОРГАНИЗАЦИЕЙ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5.1. Общее собрание Организации - высший орган Организации, правомочный принимать решения по всем вопросам деятельности организации. Общее собрание Организации созывается по мере необходимости, но не менее одного раза в год. Внеочередные собрания созываются по решению Совета, по требованию не менее чем 10% от общего числа членов Организации или по требованию ревизионной комиссии (ревизора). Решение общего собрания принимается простым большинством голосов. Общее собрание правомочно, если на нем присутствуют более половины членов Организации.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5.2. Проведение Общего собрания организует Председатель Организации, при этом внеочередное Общее собрание должно быть созвано Председателем Организации не позднее 45 дней с даты принятия соответствующего решения Советом или с даты получения требования о созыве внеочередного общего собрания. 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5.3. К исключительной компетенции общего собрания относятся: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rStyle w:val="a"/>
          <w:color w:val="auto"/>
          <w:sz w:val="24"/>
          <w:szCs w:val="24"/>
        </w:rPr>
      </w:pPr>
      <w:r w:rsidRPr="00CD2942">
        <w:rPr>
          <w:sz w:val="24"/>
          <w:szCs w:val="24"/>
        </w:rP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утверждение Устава Организации, а также внесение изменений и дополнений в Устав;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определение порядка приема в состав участников Организации и исключения из числа ее участников;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принятие решений о размере и порядке уплаты членских и иных имущественных взносов;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избрание состава Совета, Председателя Совета сроком на 5 лет, досрочное прекращение их полномочий по основаниям, предусмотренным действующим законодательством Российской Федерации и настоящим Уставом;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избрание Председателя Организации (по представлению Председателя Совета) сроком на 5 лет и досрочное прекращение его полномочий по основаниям, предусмотренным действующим законодательством Российской Федерации и настоящим Уставом;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утверждение годового отчета и бухгалтерской (финансовой) отчетности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определение количественного состава Совета;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избрание ревизионной комиссии (ревизора) сроком на 5 лет и досрочное прекращение ее (его) полномочий по основаниям, предусмотренным действующим законодательством Российской Федерации и настоящим Уставом;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заслушивание отчета о деятельности Совета, Председателя Совета и Председателя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утверждение отчетов о работе Совета и ревизионной комиссии (ревизора).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5.4. Решение общего собрания по вопросам исключительной компетенции принимается квалифицированным большинством в 2/3 голосов членов Организации, принимающих участие в Общем собрании. 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По инициативе Совета на рассмотрение Общего собрания могут быть вынесены и другие вопросы деятельности Организации.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Общее собрание может принимать решения по любым вопросам деятельности Организации. Решение о включении в повестку дня Общего собрания вопросов, которые не были включены в нее до начала проведения Общего собрания, принимается простым большинством присутствующих на Общем собрании членов Организации.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5.5. Совет является постоянно действующим коллегиальным </w:t>
      </w:r>
      <w:r>
        <w:rPr>
          <w:sz w:val="24"/>
          <w:szCs w:val="24"/>
        </w:rPr>
        <w:t xml:space="preserve"> исполнительным </w:t>
      </w:r>
      <w:r w:rsidRPr="00CD2942">
        <w:rPr>
          <w:sz w:val="24"/>
          <w:szCs w:val="24"/>
        </w:rPr>
        <w:t xml:space="preserve">органом Организации. Совет осуществляет общее руководство деятельностью Организации. 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5.6. К компетенции Совета относится: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принятие решения о проведении внеочередного Общего собрания членов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определение даты и места проведения Общего собрания членов Организации, а также повестки дня общего собрания;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утверждение финансового плана Организации и внесение в него изменений;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утверждение годового и долгосрочного плана работ по направлениям деятельности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утверждение календарного плана мероприятий, проводимых Организацией; 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утверждение внутренних документов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назначение аудиторской организации или индивидуального аудитора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прием в члены Организации, исключение из членов Организации; 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выполнение иных функций, не входящих в исключитель</w:t>
      </w:r>
      <w:r>
        <w:rPr>
          <w:sz w:val="24"/>
          <w:szCs w:val="24"/>
        </w:rPr>
        <w:t>ную компетенцию Общего собрания.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5.7. Заседания Совета проводятся по мере необходимости, но не реже одного раза в квартал. 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Заседание Совета может быть созвано Председателем Совета или членами Совета, составляющими не менее 1/3 от состава Совета. Решение организационных вопросов по созыву и проведению заседания Совета возлагается на инициатора его проведения, при этом расходы на подготовку и проведение заседания Совета возмещаются за счет средств Организации.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Дата и место проведения заседания Совета, а также повестка дня Совета доводятся до сведения членов Совета не позднее, чем за 30 календарных дней до даты проведения заседания Совета путем почтовых, факсимильных, электронных уведомлений. Решение о включении в повестку дня заседания Совета вопросов, которые не были включены в нее до начала заседания, принимается простым большинством присутствующих на заседании членов Совета.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5.8. Председательствует на заседаниях Совета Председатель Совета, а в случае его отсутствия иное лицо, которое избирается простым большинством голосов членов Совета, присутствующих на заседании. 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Заседание Совета правомочно, если на нем присутствуют более половины членов Совета. Заседания Совета, на котором отсутствует кворум, переносится на срок не менее чем 10 и не более чем 20 календарных дней с даты, на которую было назначено несостоявшееся заседание Совета. Членам Совета, не явившимся на несостоявшееся из-за отсутствия кворума заседание, направляются уведомления с указанием места, даты и времени проведения нового заседания. 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5.9. Решения Совета принимаются простым большинством голосов членов, принимающих участие в заседании. При голосовании каждый из членов Совета имеет один голос. 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5.10. Председатель Организации избирается Общим собранием сроком на 5 лет. </w:t>
      </w:r>
      <w:r>
        <w:rPr>
          <w:sz w:val="24"/>
          <w:szCs w:val="24"/>
        </w:rPr>
        <w:t xml:space="preserve">Председатель является единоличным исполнительным органом. </w:t>
      </w:r>
      <w:r w:rsidRPr="00CD2942">
        <w:rPr>
          <w:sz w:val="24"/>
          <w:szCs w:val="24"/>
        </w:rPr>
        <w:t>Кандидатуру Председателя организации предлагает Общему собранию Председатель совета. Полномочия Председателя организации могут быть досрочно прекращены решением Общего собрания членов Организации по основаниям, предусмотренным действующим законодательством Российской Федерации, а также в случаях грубого нарушения своих обязанностей, обнаружившейся неспособности к надлежащему ведению дел: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непринятие Председателем организации участия в деятельности организации: регулярное (более двух раз подряд) отсутствие на общем собрании Организации, без уважительных причин (состояние здоровья, командировка, отпуск и иные причины, признанные уважительными Общим собранием и подтвержденные соответствующими документами);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неисполнение, ненадлежащее исполнение, воспрепятствование исполнению законных решений, принятых Советом Организации и Общим собранием Организации в рамках их компетенции;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неисполнение функций председателя Организации, предусмотренных настоящим Уставом и локальными нормативными актами Организации, принятыми в соответствии с действующим законодательством и настоящим Уставом;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причинение своими действиями, бездействием вреда репутации Организации, наличие которого установлено решением Общего собрания и/или решением суда, а также в случае причинения своими действиями, бездействием материального ущерба Организации, наличие которого установлено Контрольно-ревизионной комиссией (ревизором) Организации и/или решением суда.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 Председатель Организации может переизбираться неограниченное число раз.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5.11. Председатель Организации: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осуществляет руководство текущей деятельностью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является лицом, действующим без доверенности от имени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обеспечивает реализацию решений Общего собрания членов Организации и Совета;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утверждает штатное расписание Организации и размер оплаты труда работников Организации; 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назначает руководителей филиалов и представительств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утверждает эскиз печати Организации, образцы эмблемы, вымпелов, флагов, удостоверений, грамот и дипломов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руководит разработкой документов в соответствии с настоящим уставом и представляет их на утверждение Совета;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руководит разработкой календарного плана мероприятий, проводимых Организацией, и представляет его на утверждение Совета;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представляет интересы Организации перед третьими лицами;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576744">
        <w:rPr>
          <w:sz w:val="24"/>
          <w:szCs w:val="24"/>
        </w:rPr>
        <w:t>заключает от имени Организации договоры, выдает доверенности, открывает счета в банках</w:t>
      </w:r>
      <w:r w:rsidRPr="00CD2942">
        <w:rPr>
          <w:sz w:val="24"/>
          <w:szCs w:val="24"/>
        </w:rPr>
        <w:t>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576744">
        <w:rPr>
          <w:sz w:val="24"/>
          <w:szCs w:val="24"/>
        </w:rPr>
        <w:t>в пределах своей компетенции издает приказы и распоряжения, дает указания, обязательные для исполнения всеми сотрудниками Организации</w:t>
      </w:r>
      <w:r w:rsidRPr="00CD2942">
        <w:rPr>
          <w:sz w:val="24"/>
          <w:szCs w:val="24"/>
        </w:rPr>
        <w:t>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576744">
        <w:rPr>
          <w:sz w:val="24"/>
          <w:szCs w:val="24"/>
        </w:rPr>
        <w:t>осуществляет, в пределах своей компетенции, иные действия, необходимые для достижения уставных целей</w:t>
      </w:r>
      <w:r w:rsidRPr="00CD2942">
        <w:rPr>
          <w:sz w:val="24"/>
          <w:szCs w:val="24"/>
        </w:rPr>
        <w:t>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5.12. Ревизионная комиссия (ревизор) - орган, осуществляющий контроль за законностью и эффективностью использования средств Организации, за финансово-хозяйственной деятельностью Организации.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 Ревизионная комиссия (ревизор) избирается Общим собранием членов Организации сроком на 5 лет. В случае формирования контрольно-ревизионной комиссии, ее председатель избирается членами комиссии. 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В состав ревизионного органа не могут входить члены Совета, Председатель Организации и другие лица, состоящие с Организацией в трудовых отношениях. 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Совет Организации и все структурные подразделения обеспечивают представление ревизионной комиссии (ревизору) всех необходимых для проведения ревизии материалов. Ревизии проводятся по мере необходимости, но не реже одного раза в год.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569"/>
        <w:jc w:val="center"/>
        <w:rPr>
          <w:b/>
          <w:sz w:val="24"/>
          <w:szCs w:val="24"/>
        </w:rPr>
      </w:pP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569"/>
        <w:jc w:val="center"/>
        <w:rPr>
          <w:b/>
          <w:sz w:val="24"/>
          <w:szCs w:val="24"/>
        </w:rPr>
      </w:pPr>
      <w:r w:rsidRPr="00CD2942">
        <w:rPr>
          <w:b/>
          <w:sz w:val="24"/>
          <w:szCs w:val="24"/>
        </w:rPr>
        <w:t>6.ЧЛЕНСТВО В ОРГАНИЗАЦИИ. ОБЯЗАННОСТИ И ПРАВА ЧЛЕНОВ</w:t>
      </w:r>
    </w:p>
    <w:p w:rsidR="00407FBA" w:rsidRPr="00CD2942" w:rsidRDefault="00407FBA" w:rsidP="00CD2942">
      <w:pPr>
        <w:numPr>
          <w:ilvl w:val="1"/>
          <w:numId w:val="2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6.1. Членами Организации могут быть: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граждане Российской федерации, достигшие 18 лет, иностранные граждане и лица без гражданства, законно находящиеся на территории РФ, разделяющие цели Организации, признающие настоящий Устав, и принимающие личное участие в работе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общественные организации, являющиеся юридическими лицами, выразившие солидарность с целями и задачами Организации, признающие настоящий Устав, и содействующие деятельности Организации, в том числе путем финансирования проводимых мероприятий.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Прием в члены Организации осуществляется решением Совета организации на основании личного заявления - для физических лиц, на основании решения соответствующего органа - для юридических лиц - общественных организаций.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6.2. Члены Организации имеют право: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bookmarkStart w:id="1" w:name="sub_65201"/>
      <w:r w:rsidRPr="00CD2942">
        <w:rPr>
          <w:sz w:val="24"/>
          <w:szCs w:val="24"/>
        </w:rPr>
        <w:t>участвовать в управлении Организацией в соответствии с настоящим Уставом;</w:t>
      </w:r>
      <w:bookmarkEnd w:id="1"/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получать информацию о деятельности Организации и знакомиться с ее бухгалтерской и иной документацией;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обжаловать решения органов Организации, влекущие гражданско-правовые последствия, в случаях и в порядке, которые предусмотрены законом;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требовать, действуя от имени Организации, возмещения причиненных Организации убытков;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оспаривать, действуя от имени Организации, совершенные ею сделки по основаниям, предусмотренным Гражданским кодексом РФ и иными законами РФ, требовать применения последствий их недействительности, а также применения последствий недействительности ничтожных сделок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избирать и быть избранными на выборные должности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участвовать в мероприятиях и программах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вносить на рассмотрение руководящих органов Организации предложения по вопросам деятельности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безвозмездно пользоваться услугами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пользоваться учебно-методическими, научными и информационными разработками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получать содействие при организации зарубежных поездок, соответствующих целям и задачам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принимать участие в хозяйственной деятельности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добровольного выхода из членов Организации на основании письменного заявления физического лица или решения соответствующего органа юридического лица – общественной организации.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6.4. Члены Организации обязаны: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участвовать в образовании имущества корпорации в необходимом размере в порядке, способом и в сроки, которые предусмотрены действующим законодательством и настоящим Уставом;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не разглашать конфиденциальную информацию о деятельности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участвовать в принятии корпоративных решений, без которых Организация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не совершать действия, заведомо направленные на причинение вреда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не совершать действия (бездействие), которые существенно затрудняют или делают невозможным достижение целей, ради которых создана Организация;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соблюдать настоящий Устав;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содействовать выполнению уставных целей и задач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выполнять решения руководящих органов Организации;</w:t>
      </w:r>
    </w:p>
    <w:p w:rsidR="00407FBA" w:rsidRPr="00CD2942" w:rsidRDefault="00407FBA" w:rsidP="00576744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вносить </w:t>
      </w:r>
      <w:r>
        <w:rPr>
          <w:sz w:val="24"/>
          <w:szCs w:val="24"/>
        </w:rPr>
        <w:t>вступительный и членские взносы.</w:t>
      </w:r>
    </w:p>
    <w:p w:rsidR="00407FBA" w:rsidRPr="00CD2942" w:rsidRDefault="00407FBA" w:rsidP="00CD2942">
      <w:p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6.5. Исключение из членов Организации возможно в случаях:</w:t>
      </w:r>
    </w:p>
    <w:p w:rsidR="00407FBA" w:rsidRPr="00CD2942" w:rsidRDefault="00407FBA" w:rsidP="005E1773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нарушения Устава Организации;</w:t>
      </w:r>
    </w:p>
    <w:p w:rsidR="00407FBA" w:rsidRPr="00CD2942" w:rsidRDefault="00407FBA" w:rsidP="005E1773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неуплата членских взносов;</w:t>
      </w:r>
    </w:p>
    <w:p w:rsidR="00407FBA" w:rsidRPr="00CD2942" w:rsidRDefault="00407FBA" w:rsidP="005E1773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совершения поступков, порочащих Организацию и ее членов;</w:t>
      </w:r>
    </w:p>
    <w:p w:rsidR="00407FBA" w:rsidRPr="00CD2942" w:rsidRDefault="00407FBA" w:rsidP="005E1773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невыполнение или уклонение от выполнения решений руководящих органов Организации.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Исключение из членов Организации производится решением Общего собрания простым большинством голосов.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При добровольном выходе или исключении из членов Организации вступительные, членские, целевые взносы и пожертвования не возвращаются.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569"/>
        <w:jc w:val="center"/>
        <w:rPr>
          <w:b/>
          <w:sz w:val="24"/>
          <w:szCs w:val="24"/>
        </w:rPr>
      </w:pP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569"/>
        <w:jc w:val="center"/>
        <w:rPr>
          <w:b/>
          <w:sz w:val="24"/>
          <w:szCs w:val="24"/>
        </w:rPr>
      </w:pPr>
      <w:r w:rsidRPr="00CD2942">
        <w:rPr>
          <w:b/>
          <w:sz w:val="24"/>
          <w:szCs w:val="24"/>
        </w:rPr>
        <w:t xml:space="preserve">7.ИМУЩЕСТВО, СРЕДСТВА ОРГАНИЗАЦИИ И 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569"/>
        <w:jc w:val="center"/>
        <w:rPr>
          <w:b/>
          <w:sz w:val="24"/>
          <w:szCs w:val="24"/>
        </w:rPr>
      </w:pPr>
      <w:r w:rsidRPr="00CD2942">
        <w:rPr>
          <w:b/>
          <w:sz w:val="24"/>
          <w:szCs w:val="24"/>
        </w:rPr>
        <w:t>ХОЗЯЙСТВЕННАЯ ДЕЯТЕЛЬНОСТЬ ОРГАНИЗАЦИИ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7.1. Имущество и средства Организации формируются за счет поступлений:</w:t>
      </w:r>
    </w:p>
    <w:p w:rsidR="00407FBA" w:rsidRPr="00CD2942" w:rsidRDefault="00407FBA" w:rsidP="005E1773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вступительных, регулярных и целевых членских взносов;</w:t>
      </w:r>
    </w:p>
    <w:p w:rsidR="00407FBA" w:rsidRPr="00CD2942" w:rsidRDefault="00407FBA" w:rsidP="005E1773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добровольных имущественных взносов и пожертвований;</w:t>
      </w:r>
    </w:p>
    <w:p w:rsidR="00407FBA" w:rsidRPr="00CD2942" w:rsidRDefault="00407FBA" w:rsidP="005E1773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выручка от реализации товаров, работ, услуг;</w:t>
      </w:r>
    </w:p>
    <w:p w:rsidR="00407FBA" w:rsidRPr="00CD2942" w:rsidRDefault="00407FBA" w:rsidP="005E1773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дивиденды (доходы, проценты), получаемые по акциям, облигациям, другим ценным бумагам и вкладам;</w:t>
      </w:r>
    </w:p>
    <w:p w:rsidR="00407FBA" w:rsidRPr="00CD2942" w:rsidRDefault="00407FBA" w:rsidP="005E1773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доходы, получаемые от собственности некоммерческой организации;</w:t>
      </w:r>
    </w:p>
    <w:p w:rsidR="00407FBA" w:rsidRPr="00CD2942" w:rsidRDefault="00407FBA" w:rsidP="005E1773">
      <w:pPr>
        <w:numPr>
          <w:ilvl w:val="0"/>
          <w:numId w:val="9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другие, не запрещенные законом поступления.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7.2. Установление членских взносов, определение их размера и порядка уплаты, цели расходования взносов определяются положением о таких взносах, утверждаемом решением Общего собрания организации.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7.3. При осуществлении Организацией деятельности, приносящей доход, Организация формирует достаточное для осуществления указанной деятельности имущество рыночной стоимостью не менее минимального размера уставного капитала, предусмотренного для обществ с ограниченной ответственностью.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7.4. Организация может иметь в собственности здания, строения, жилищный фонд, земельные участки, транспорт, оборудование, инвентарь, денежные средства, акции и другие ценные бумаги, иное имущество, необходимое для материального обеспечения уставной деятельности Организации.</w:t>
      </w:r>
    </w:p>
    <w:p w:rsidR="00407FBA" w:rsidRPr="00CD2942" w:rsidRDefault="00407FBA" w:rsidP="00CD2942">
      <w:pPr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 xml:space="preserve">7.5. Филиалы и представительства Организации не являются юридическими лицами, наделяются имуществом создавшей их некоммерческой организации и действуют на основании утвержденного ею положения. </w:t>
      </w:r>
    </w:p>
    <w:p w:rsidR="00407FBA" w:rsidRPr="00CD2942" w:rsidRDefault="00407FBA" w:rsidP="00CD2942">
      <w:pPr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7.6. 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ее уставными целями. Организация отвечает по своим обязательствам всем принадлежащим ей имуществом, на которое в соответствии с действующим законодательством может быть обращено взыскание. Члены Организации не отвечают по обязательствам организации, как и организация не отвечает по обязательствам членов Организации.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7.7. Организация не преследует цели извлечения прибыли, доходы от предпринимательской деятельности Организации направляются на достижение уставных целей Организации и не подлежат распределению между ее членами.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7.8. Члены Организации не имеют права собственности на долю в имуществе, принадлежащем Организации.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929"/>
        <w:jc w:val="center"/>
        <w:rPr>
          <w:b/>
          <w:sz w:val="24"/>
          <w:szCs w:val="24"/>
        </w:rPr>
      </w:pP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929"/>
        <w:jc w:val="center"/>
        <w:rPr>
          <w:b/>
          <w:sz w:val="24"/>
          <w:szCs w:val="24"/>
        </w:rPr>
      </w:pPr>
      <w:r w:rsidRPr="00CD2942">
        <w:rPr>
          <w:b/>
          <w:sz w:val="24"/>
          <w:szCs w:val="24"/>
        </w:rPr>
        <w:t>8.ПОРЯДОК ВНЕСЕНИЯ ИЗМЕНЕНИЙ И ДОПОЛНЕНИЙ В УСТАВ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8.1. Изменения и дополнения в Устав вносятся решением Общего собрания, принятым в соответствии с настоящим Уставом, и подлежат регистрации в соответствии с действующим законодательством.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284"/>
        <w:jc w:val="center"/>
        <w:rPr>
          <w:b/>
          <w:sz w:val="24"/>
          <w:szCs w:val="24"/>
        </w:rPr>
      </w:pP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left="284"/>
        <w:jc w:val="center"/>
        <w:rPr>
          <w:b/>
          <w:sz w:val="24"/>
          <w:szCs w:val="24"/>
        </w:rPr>
      </w:pPr>
      <w:r w:rsidRPr="00CD2942">
        <w:rPr>
          <w:b/>
          <w:sz w:val="24"/>
          <w:szCs w:val="24"/>
        </w:rPr>
        <w:t>9. ПОРЯДОК ПРЕКРАЩЕНИЯ ДЕЯТЕЛЬНОСТИ ОРГАНИЗАЦИИ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9.1. Прекращение деятельности Организации может быть произведено путем реорганизации (слияние, присоединение, разделение, выделение, преобразование) или ликвидации, фактического прекращения деятельности.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9.2. Реорганизация Организации осуществляется по решению Общего собрания, принятому квалифицированным большинством голосов. Имущество Организации переходит после ее реорганизации к вновь возникшим юридическим лицам в порядке, предусмотренном Гражданским кодексом РФ.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9.3. Ликвидация Организации производится по решению Общего собрания, принятому квалифицированным большинством голосов, или по решению суда в случаях, предусмотренных действующим законодательством.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Ликвидация Организации осуществляется ликвидационной комиссией (ликвидатором) в соответствии с Гражданским кодексом РФ. Ликвидационная комиссия (ликвидатор) устанавливает порядок проведения ликвидации. Срок для предъявления требований кредиторов устанавливается в соответствии с Гражданским кодексом РФ.</w:t>
      </w:r>
    </w:p>
    <w:p w:rsidR="00407FBA" w:rsidRPr="00CD2942" w:rsidRDefault="00407FBA" w:rsidP="00CD2942">
      <w:pPr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Имущество, оставшееся в результате ликвидации Организации, после удовлетворения требований кредиторов, направляется на цели, предусмотренные уставом Организации.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9.4. При реорганизации или ликвидации Организации уволенным работникам гарантируется соблюдение их прав и интересов в соответствии с действующим законодательством</w:t>
      </w:r>
    </w:p>
    <w:p w:rsidR="00407FBA" w:rsidRPr="00CD2942" w:rsidRDefault="00407FBA" w:rsidP="00CD294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D2942">
        <w:rPr>
          <w:sz w:val="24"/>
          <w:szCs w:val="24"/>
        </w:rPr>
        <w:t>9.5. При ликвидации Организации документы по личному составу (штатных работников) установленным порядком передаются на хранение в архивные учреждения РФ.</w:t>
      </w:r>
    </w:p>
    <w:sectPr w:rsidR="00407FBA" w:rsidRPr="00CD2942" w:rsidSect="00CD294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20" w:footer="79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BA" w:rsidRDefault="00407FBA">
      <w:r>
        <w:separator/>
      </w:r>
    </w:p>
  </w:endnote>
  <w:endnote w:type="continuationSeparator" w:id="0">
    <w:p w:rsidR="00407FBA" w:rsidRDefault="00407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BA" w:rsidRDefault="00407F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FBA" w:rsidRDefault="00407F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BA" w:rsidRDefault="00407FBA">
    <w:pPr>
      <w:pStyle w:val="Footer"/>
      <w:jc w:val="right"/>
    </w:pPr>
    <w:fldSimple w:instr=" PAGE   \* MERGEFORMAT ">
      <w:r>
        <w:rPr>
          <w:noProof/>
        </w:rPr>
        <w:t>11</w:t>
      </w:r>
    </w:fldSimple>
  </w:p>
  <w:p w:rsidR="00407FBA" w:rsidRDefault="00407F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BA" w:rsidRDefault="00407FB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07FBA" w:rsidRDefault="00407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BA" w:rsidRDefault="00407FBA">
      <w:r>
        <w:separator/>
      </w:r>
    </w:p>
  </w:footnote>
  <w:footnote w:type="continuationSeparator" w:id="0">
    <w:p w:rsidR="00407FBA" w:rsidRDefault="00407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26D"/>
    <w:multiLevelType w:val="hybridMultilevel"/>
    <w:tmpl w:val="0FE67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1ABF"/>
    <w:multiLevelType w:val="hybridMultilevel"/>
    <w:tmpl w:val="AC84E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36353E"/>
    <w:multiLevelType w:val="hybridMultilevel"/>
    <w:tmpl w:val="7A92CC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12623"/>
    <w:multiLevelType w:val="hybridMultilevel"/>
    <w:tmpl w:val="A4443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275B0"/>
    <w:multiLevelType w:val="hybridMultilevel"/>
    <w:tmpl w:val="689CB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90CD7"/>
    <w:multiLevelType w:val="hybridMultilevel"/>
    <w:tmpl w:val="9D6A8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12F99"/>
    <w:multiLevelType w:val="hybridMultilevel"/>
    <w:tmpl w:val="101455BA"/>
    <w:lvl w:ilvl="0" w:tplc="44C6B8FA">
      <w:start w:val="5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cs="Times New Roman" w:hint="default"/>
      </w:rPr>
    </w:lvl>
    <w:lvl w:ilvl="1" w:tplc="DA605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E60C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FAE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4A1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6A8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023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487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B85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BE36FB3"/>
    <w:multiLevelType w:val="hybridMultilevel"/>
    <w:tmpl w:val="E9C61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5C3FB3"/>
    <w:multiLevelType w:val="hybridMultilevel"/>
    <w:tmpl w:val="E7843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407A5A"/>
    <w:multiLevelType w:val="hybridMultilevel"/>
    <w:tmpl w:val="2B5CD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6034F"/>
    <w:multiLevelType w:val="singleLevel"/>
    <w:tmpl w:val="67DA74C4"/>
    <w:lvl w:ilvl="0">
      <w:start w:val="1"/>
      <w:numFmt w:val="decimal"/>
      <w:lvlText w:val="1.%1."/>
      <w:lvlJc w:val="left"/>
      <w:pPr>
        <w:tabs>
          <w:tab w:val="num" w:pos="502"/>
        </w:tabs>
        <w:ind w:firstLine="284"/>
      </w:pPr>
      <w:rPr>
        <w:rFonts w:cs="Times New Roman"/>
      </w:rPr>
    </w:lvl>
  </w:abstractNum>
  <w:abstractNum w:abstractNumId="11">
    <w:nsid w:val="7F582D08"/>
    <w:multiLevelType w:val="hybridMultilevel"/>
    <w:tmpl w:val="A54CD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942"/>
    <w:rsid w:val="001972B4"/>
    <w:rsid w:val="002751A0"/>
    <w:rsid w:val="002A18F7"/>
    <w:rsid w:val="002F50E5"/>
    <w:rsid w:val="003A34E6"/>
    <w:rsid w:val="00407FBA"/>
    <w:rsid w:val="00435891"/>
    <w:rsid w:val="00436F44"/>
    <w:rsid w:val="00576744"/>
    <w:rsid w:val="00593B12"/>
    <w:rsid w:val="005E1773"/>
    <w:rsid w:val="00652D39"/>
    <w:rsid w:val="007032DE"/>
    <w:rsid w:val="007E4C10"/>
    <w:rsid w:val="007F0C1E"/>
    <w:rsid w:val="00922AAC"/>
    <w:rsid w:val="00A0424A"/>
    <w:rsid w:val="00A106A1"/>
    <w:rsid w:val="00A811BA"/>
    <w:rsid w:val="00BA062E"/>
    <w:rsid w:val="00BC54ED"/>
    <w:rsid w:val="00C660FE"/>
    <w:rsid w:val="00CD2942"/>
    <w:rsid w:val="00DA5430"/>
    <w:rsid w:val="00F1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4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942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2942"/>
    <w:pPr>
      <w:keepNext/>
      <w:ind w:left="34" w:right="-766"/>
      <w:outlineLvl w:val="3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9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D2942"/>
    <w:rPr>
      <w:rFonts w:ascii="Garamond" w:hAnsi="Garamond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D294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D2942"/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D29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2942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D2942"/>
    <w:rPr>
      <w:rFonts w:cs="Times New Roman"/>
    </w:rPr>
  </w:style>
  <w:style w:type="character" w:customStyle="1" w:styleId="a">
    <w:name w:val="Не вступил в силу"/>
    <w:uiPriority w:val="99"/>
    <w:rsid w:val="00CD2942"/>
    <w:rPr>
      <w:color w:val="000000"/>
      <w:shd w:val="clear" w:color="auto" w:fill="D8EDE8"/>
    </w:rPr>
  </w:style>
  <w:style w:type="paragraph" w:styleId="Header">
    <w:name w:val="header"/>
    <w:basedOn w:val="Normal"/>
    <w:link w:val="HeaderChar"/>
    <w:uiPriority w:val="99"/>
    <w:rsid w:val="00A042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424A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4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24A"/>
    <w:rPr>
      <w:rFonts w:ascii="Segoe UI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14</Pages>
  <Words>3718</Words>
  <Characters>21197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Petrova</dc:creator>
  <cp:keywords/>
  <dc:description/>
  <cp:lastModifiedBy>Надежда</cp:lastModifiedBy>
  <cp:revision>4</cp:revision>
  <cp:lastPrinted>2014-09-16T07:35:00Z</cp:lastPrinted>
  <dcterms:created xsi:type="dcterms:W3CDTF">2014-09-16T06:48:00Z</dcterms:created>
  <dcterms:modified xsi:type="dcterms:W3CDTF">2014-11-18T03:29:00Z</dcterms:modified>
</cp:coreProperties>
</file>